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tabs>
          <w:tab w:val="right" w:pos="10440"/>
          <w:tab w:val="right" w:pos="13323"/>
        </w:tabs>
        <w:spacing w:after="0"/>
        <w:rPr>
          <w:rFonts w:hint="eastAsia" w:eastAsia="宋体" w:cs="Arial"/>
          <w:sz w:val="24"/>
          <w:szCs w:val="24"/>
          <w:lang w:val="en-US" w:eastAsia="zh-CN"/>
        </w:rPr>
      </w:pPr>
      <w:bookmarkStart w:id="0" w:name="Title"/>
      <w:bookmarkEnd w:id="0"/>
      <w:bookmarkStart w:id="1" w:name="DocumentFor"/>
      <w:bookmarkEnd w:id="1"/>
      <w:bookmarkStart w:id="2" w:name="_Toc193024528"/>
      <w:r>
        <w:rPr>
          <w:rFonts w:cs="Arial"/>
          <w:sz w:val="24"/>
          <w:szCs w:val="24"/>
        </w:rPr>
        <w:t>3GPP TSG RAN Meeting #</w:t>
      </w:r>
      <w:r>
        <w:rPr>
          <w:rFonts w:hint="eastAsia" w:eastAsia="宋体" w:cs="Arial"/>
          <w:sz w:val="24"/>
          <w:szCs w:val="24"/>
          <w:lang w:val="en-US" w:eastAsia="zh-CN"/>
        </w:rPr>
        <w:t xml:space="preserve">103                                           </w:t>
      </w:r>
      <w:r>
        <w:rPr>
          <w:rFonts w:eastAsia="宋体" w:cs="Arial"/>
          <w:sz w:val="24"/>
          <w:szCs w:val="24"/>
          <w:lang w:val="en-US" w:eastAsia="zh-CN"/>
        </w:rPr>
        <w:t xml:space="preserve">        </w:t>
      </w:r>
      <w:r>
        <w:rPr>
          <w:rFonts w:hint="eastAsia" w:eastAsia="宋体" w:cs="Arial"/>
          <w:sz w:val="24"/>
          <w:szCs w:val="24"/>
          <w:lang w:val="en-US" w:eastAsia="zh-CN"/>
        </w:rPr>
        <w:t xml:space="preserve">     </w:t>
      </w:r>
      <w:r>
        <w:rPr>
          <w:rFonts w:eastAsia="宋体" w:cs="Arial"/>
          <w:sz w:val="24"/>
          <w:szCs w:val="24"/>
          <w:lang w:val="en-US" w:eastAsia="zh-CN"/>
        </w:rPr>
        <w:t xml:space="preserve">               </w:t>
      </w:r>
      <w:r>
        <w:rPr>
          <w:rFonts w:hint="eastAsia" w:eastAsia="宋体" w:cs="Arial"/>
          <w:sz w:val="24"/>
          <w:szCs w:val="24"/>
          <w:lang w:val="en-US" w:eastAsia="zh-CN"/>
        </w:rPr>
        <w:t>RP-240470</w:t>
      </w:r>
    </w:p>
    <w:p>
      <w:pPr>
        <w:pStyle w:val="53"/>
        <w:keepNext/>
        <w:keepLines/>
        <w:tabs>
          <w:tab w:val="right" w:pos="10440"/>
          <w:tab w:val="right" w:pos="13323"/>
        </w:tabs>
        <w:spacing w:after="0"/>
        <w:rPr>
          <w:rFonts w:cs="Arial"/>
          <w:sz w:val="24"/>
          <w:szCs w:val="24"/>
          <w:lang w:eastAsia="zh-CN"/>
        </w:rPr>
      </w:pPr>
      <w:r>
        <w:rPr>
          <w:rFonts w:hint="eastAsia" w:cs="Arial"/>
          <w:sz w:val="24"/>
          <w:szCs w:val="24"/>
          <w:lang w:eastAsia="zh-CN"/>
        </w:rPr>
        <w:t>Maastricht , NL, March 18 – 2</w:t>
      </w:r>
      <w:r>
        <w:rPr>
          <w:rFonts w:hint="eastAsia" w:cs="Arial"/>
          <w:sz w:val="24"/>
          <w:szCs w:val="24"/>
          <w:lang w:val="en-US" w:eastAsia="zh-CN"/>
        </w:rPr>
        <w:t>1</w:t>
      </w:r>
      <w:r>
        <w:rPr>
          <w:rFonts w:hint="eastAsia" w:cs="Arial"/>
          <w:sz w:val="24"/>
          <w:szCs w:val="24"/>
          <w:lang w:eastAsia="zh-CN"/>
        </w:rPr>
        <w:t>, 2024</w:t>
      </w:r>
    </w:p>
    <w:p>
      <w:pPr>
        <w:pStyle w:val="53"/>
        <w:keepNext/>
        <w:keepLines/>
        <w:tabs>
          <w:tab w:val="right" w:pos="10440"/>
          <w:tab w:val="right" w:pos="13323"/>
        </w:tabs>
        <w:spacing w:after="0"/>
        <w:rPr>
          <w:rFonts w:cs="Arial"/>
          <w:szCs w:val="18"/>
          <w:lang w:val="en-US" w:eastAsia="zh-CN"/>
        </w:rPr>
      </w:pPr>
      <w:bookmarkStart w:id="3" w:name="_GoBack"/>
      <w:bookmarkEnd w:id="3"/>
    </w:p>
    <w:p>
      <w:pPr>
        <w:pStyle w:val="53"/>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Pr>
          <w:rFonts w:hint="default" w:eastAsia="宋体" w:cs="Arial"/>
          <w:b w:val="0"/>
          <w:sz w:val="20"/>
          <w:lang w:val="en-US" w:eastAsia="zh-CN"/>
        </w:rPr>
        <w:t>,</w:t>
      </w:r>
      <w:r>
        <w:rPr>
          <w:rFonts w:ascii="Arial" w:hAnsi="Arial" w:eastAsia="宋体" w:cs="Arial"/>
          <w:b w:val="0"/>
          <w:i w:val="0"/>
          <w:iCs w:val="0"/>
          <w:caps w:val="0"/>
          <w:spacing w:val="0"/>
          <w:sz w:val="20"/>
          <w:szCs w:val="20"/>
          <w:shd w:val="clear"/>
          <w:lang w:eastAsia="zh-CN"/>
        </w:rPr>
        <w:t>Sanechips</w:t>
      </w:r>
    </w:p>
    <w:p>
      <w:pPr>
        <w:pStyle w:val="53"/>
        <w:keepNext/>
        <w:keepLines/>
        <w:spacing w:before="180" w:after="120"/>
        <w:ind w:left="2127" w:hanging="2127"/>
        <w:jc w:val="both"/>
        <w:rPr>
          <w:rFonts w:hint="eastAsia"/>
          <w:b w:val="0"/>
          <w:bCs/>
          <w:sz w:val="20"/>
          <w:lang w:val="en-US" w:eastAsia="zh-CN"/>
        </w:rPr>
      </w:pPr>
      <w:r>
        <w:rPr>
          <w:rFonts w:cs="Arial"/>
          <w:sz w:val="20"/>
          <w:lang w:val="en-US" w:eastAsia="zh-CN"/>
        </w:rPr>
        <w:t>Title:</w:t>
      </w:r>
      <w:r>
        <w:rPr>
          <w:rFonts w:cs="Arial"/>
          <w:sz w:val="20"/>
          <w:lang w:val="en-US" w:eastAsia="zh-CN"/>
        </w:rPr>
        <w:tab/>
      </w:r>
      <w:r>
        <w:rPr>
          <w:rFonts w:hint="eastAsia"/>
          <w:b w:val="0"/>
          <w:bCs/>
          <w:sz w:val="20"/>
          <w:lang w:val="en-US" w:eastAsia="zh-CN"/>
        </w:rPr>
        <w:t>Views on Rel-19 BS RF enhancement</w:t>
      </w:r>
    </w:p>
    <w:p>
      <w:pPr>
        <w:pStyle w:val="53"/>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hint="eastAsia" w:cs="Arial"/>
          <w:b w:val="0"/>
          <w:bCs/>
          <w:sz w:val="20"/>
          <w:lang w:val="en-US" w:eastAsia="zh-CN"/>
        </w:rPr>
        <w:t>9.1.4.2</w:t>
      </w:r>
    </w:p>
    <w:p>
      <w:pPr>
        <w:pStyle w:val="53"/>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hint="eastAsia" w:eastAsia="宋体" w:cs="Arial"/>
          <w:b w:val="0"/>
          <w:sz w:val="20"/>
          <w:lang w:val="en-US" w:eastAsia="zh-CN"/>
        </w:rPr>
        <w:t>Discussion/Decision</w:t>
      </w:r>
    </w:p>
    <w:p>
      <w:pPr>
        <w:pStyle w:val="53"/>
        <w:keepNext/>
        <w:keepLines/>
        <w:tabs>
          <w:tab w:val="left" w:pos="2160"/>
        </w:tabs>
        <w:spacing w:before="180" w:after="120"/>
        <w:ind w:left="2610" w:hanging="2610"/>
        <w:jc w:val="both"/>
        <w:rPr>
          <w:rFonts w:eastAsia="宋体" w:cs="Arial"/>
          <w:sz w:val="20"/>
          <w:lang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1</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Introduction</w:t>
      </w:r>
    </w:p>
    <w:p>
      <w:pPr>
        <w:spacing w:before="120" w:beforeLines="50"/>
        <w:rPr>
          <w:rFonts w:eastAsia="宋体"/>
          <w:sz w:val="20"/>
          <w:lang w:val="en-US" w:eastAsia="zh-CN"/>
        </w:rPr>
      </w:pPr>
      <w:r>
        <w:rPr>
          <w:rFonts w:hint="eastAsia" w:eastAsia="宋体"/>
          <w:sz w:val="20"/>
          <w:lang w:val="en-US" w:eastAsia="zh-CN"/>
        </w:rPr>
        <w:t>In this contribution, we would like to share some further views on BS RF enhancement based on the latest summary [1].</w:t>
      </w:r>
    </w:p>
    <w:p>
      <w:pPr>
        <w:pStyle w:val="2"/>
        <w:widowControl w:val="0"/>
        <w:numPr>
          <w:ilvl w:val="0"/>
          <w:numId w:val="0"/>
        </w:numPr>
        <w:tabs>
          <w:tab w:val="clear" w:pos="420"/>
        </w:tabs>
        <w:spacing w:before="0" w:after="120"/>
        <w:rPr>
          <w:rFonts w:hint="default" w:ascii="Times New Roman" w:hAnsi="Times New Roman" w:eastAsia="宋体"/>
          <w:b/>
          <w:sz w:val="24"/>
          <w:szCs w:val="24"/>
          <w:lang w:val="en-US" w:eastAsia="zh-CN"/>
        </w:rPr>
      </w:pPr>
      <w:r>
        <w:rPr>
          <w:rFonts w:ascii="Times New Roman" w:hAnsi="Times New Roman" w:eastAsia="宋体"/>
          <w:b/>
          <w:sz w:val="24"/>
          <w:szCs w:val="24"/>
          <w:lang w:val="en-US" w:eastAsia="zh-CN"/>
        </w:rPr>
        <w:t>2</w:t>
      </w:r>
      <w:r>
        <w:rPr>
          <w:rFonts w:hint="eastAsia" w:ascii="Times New Roman" w:hAnsi="Times New Roman" w:eastAsia="宋体"/>
          <w:b/>
          <w:sz w:val="24"/>
          <w:szCs w:val="24"/>
          <w:lang w:val="en-US" w:eastAsia="zh-CN"/>
        </w:rPr>
        <w:t xml:space="preserve"> Discussion</w:t>
      </w:r>
    </w:p>
    <w:p>
      <w:pPr>
        <w:keepNext w:val="0"/>
        <w:keepLines w:val="0"/>
        <w:pageBreakBefore w:val="0"/>
        <w:widowControl/>
        <w:kinsoku/>
        <w:wordWrap/>
        <w:overflowPunct/>
        <w:topLinePunct w:val="0"/>
        <w:autoSpaceDE/>
        <w:autoSpaceDN/>
        <w:bidi w:val="0"/>
        <w:adjustRightInd/>
        <w:snapToGrid/>
        <w:spacing w:before="120" w:beforeLines="50"/>
        <w:textAlignment w:val="auto"/>
        <w:outlineLvl w:val="1"/>
        <w:rPr>
          <w:rFonts w:hint="eastAsia" w:eastAsia="宋体"/>
          <w:sz w:val="20"/>
          <w:lang w:val="en-US" w:eastAsia="zh-CN"/>
        </w:rPr>
      </w:pPr>
      <w:r>
        <w:rPr>
          <w:rFonts w:hint="eastAsia" w:eastAsia="宋体"/>
          <w:sz w:val="20"/>
          <w:lang w:val="en-US" w:eastAsia="zh-CN"/>
        </w:rPr>
        <w:t>2.1. OTA enhancement</w:t>
      </w:r>
    </w:p>
    <w:p>
      <w:pPr>
        <w:keepNext w:val="0"/>
        <w:keepLines w:val="0"/>
        <w:pageBreakBefore w:val="0"/>
        <w:widowControl/>
        <w:kinsoku/>
        <w:wordWrap/>
        <w:overflowPunct/>
        <w:topLinePunct w:val="0"/>
        <w:autoSpaceDE/>
        <w:autoSpaceDN/>
        <w:bidi w:val="0"/>
        <w:adjustRightInd/>
        <w:snapToGrid/>
        <w:spacing w:before="120" w:beforeLines="50"/>
        <w:textAlignment w:val="auto"/>
        <w:outlineLvl w:val="9"/>
        <w:rPr>
          <w:rFonts w:hint="default" w:eastAsia="宋体"/>
          <w:sz w:val="22"/>
          <w:szCs w:val="22"/>
          <w:lang w:val="en-US" w:eastAsia="zh-CN"/>
        </w:rPr>
      </w:pPr>
      <w:r>
        <w:rPr>
          <w:rFonts w:hint="eastAsia" w:eastAsia="宋体"/>
          <w:sz w:val="22"/>
          <w:szCs w:val="22"/>
          <w:lang w:val="en-US" w:eastAsia="zh-CN"/>
        </w:rPr>
        <w:t xml:space="preserve">According to our understanding, Rel-17 RF repeater is not related with this OTA enhancement since only conducted requirement was defined for FR1 repeater type 1-C in Rel-17, there are no OTA requirements defined for Rel-17 FR1 RF repeater, therefore at least repeater should be removed. For IAB device,  from our understanding,  the reduction of test point of receiver out of band blocking and enhancement on co-location reference antenna could be also applicable for IAB.   </w:t>
      </w:r>
    </w:p>
    <w:p>
      <w:pPr>
        <w:keepNext w:val="0"/>
        <w:keepLines w:val="0"/>
        <w:pageBreakBefore w:val="0"/>
        <w:widowControl/>
        <w:kinsoku/>
        <w:wordWrap/>
        <w:overflowPunct/>
        <w:topLinePunct w:val="0"/>
        <w:autoSpaceDE/>
        <w:autoSpaceDN/>
        <w:bidi w:val="0"/>
        <w:adjustRightInd/>
        <w:snapToGrid/>
        <w:spacing w:before="120" w:beforeLines="50"/>
        <w:textAlignment w:val="auto"/>
        <w:outlineLvl w:val="9"/>
        <w:rPr>
          <w:rFonts w:hint="eastAsia" w:eastAsia="宋体"/>
          <w:sz w:val="20"/>
          <w:lang w:val="en-US" w:eastAsia="zh-CN"/>
        </w:rPr>
      </w:pPr>
      <w:r>
        <w:rPr>
          <w:rFonts w:hint="eastAsia" w:eastAsia="宋体"/>
          <w:sz w:val="22"/>
          <w:szCs w:val="22"/>
          <w:lang w:val="en-US" w:eastAsia="zh-CN"/>
        </w:rPr>
        <w:t xml:space="preserve">Based on the above considerations, we propose to update the objective as following: </w:t>
      </w:r>
    </w:p>
    <w:p>
      <w:pPr>
        <w:pStyle w:val="209"/>
        <w:numPr>
          <w:ilvl w:val="0"/>
          <w:numId w:val="0"/>
        </w:numP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2.1.1</w:t>
      </w:r>
      <w:r>
        <w:rPr>
          <w:rFonts w:hint="eastAsia" w:ascii="Times New Roman" w:hAnsi="Times New Roman"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Motivation</w:t>
      </w:r>
    </w:p>
    <w:p>
      <w:r>
        <w:t>The aim is to improve the</w:t>
      </w:r>
      <w:commentRangeStart w:id="0"/>
      <w:r>
        <w:t xml:space="preserve"> </w:t>
      </w:r>
      <w:r>
        <w:rPr>
          <w:rFonts w:hint="eastAsia" w:eastAsia="宋体"/>
          <w:lang w:val="en-US" w:eastAsia="zh-CN"/>
        </w:rPr>
        <w:t>testing efficiency</w:t>
      </w:r>
      <w:r>
        <w:t xml:space="preserve"> </w:t>
      </w:r>
      <w:commentRangeEnd w:id="0"/>
      <w:r>
        <w:commentReference w:id="0"/>
      </w:r>
      <w:r>
        <w:t>of OTA conformance test specifications for network nodes (BS, IAB). Issues related to technical relevance and exaggerated test scope have been identified for some requirements for BS type 1-O, e.g., TX IM testing and RX out of band blocking.</w:t>
      </w:r>
      <w:r>
        <w:rPr>
          <w:rFonts w:hint="eastAsia" w:eastAsia="宋体"/>
          <w:lang w:val="en-US" w:eastAsia="zh-CN"/>
        </w:rPr>
        <w:t xml:space="preserve"> In addition, the co-location requirements and test for AAS BS in high bands should be investigated further instead of leveraging from the assumption from FR1 low bands.</w:t>
      </w:r>
      <w:r>
        <w:t xml:space="preserve"> Evolving OTA requirements for BS type 1-O would prepare specifications to facilitate the industry to switch to all OTA conformance testing for AAS and M-MIMO capable BS, especially interesting for new bands defined in the upper region of FR1.   </w:t>
      </w:r>
    </w:p>
    <w:p>
      <w:pPr>
        <w:rPr>
          <w:szCs w:val="22"/>
        </w:rPr>
      </w:pPr>
    </w:p>
    <w:p>
      <w:pPr>
        <w:pStyle w:val="209"/>
        <w:numPr>
          <w:ilvl w:val="-1"/>
          <w:numId w:val="0"/>
        </w:numPr>
        <w:ind w:left="0" w:leftChars="0" w:firstLine="0" w:firstLineChars="0"/>
        <w:rPr>
          <w:rFonts w:ascii="Times New Roman" w:hAnsi="Times New Roman" w:cs="Times New Roman"/>
          <w:sz w:val="22"/>
          <w:szCs w:val="22"/>
        </w:rPr>
      </w:pPr>
      <w:r>
        <w:rPr>
          <w:rFonts w:hint="eastAsia" w:ascii="Times New Roman" w:hAnsi="Times New Roman" w:eastAsia="宋体" w:cs="Times New Roman"/>
          <w:sz w:val="20"/>
          <w:szCs w:val="20"/>
          <w:lang w:val="en-US" w:eastAsia="zh-CN" w:bidi="ar-SA"/>
        </w:rPr>
        <w:t>2.</w:t>
      </w:r>
      <w:r>
        <w:rPr>
          <w:rFonts w:hint="eastAsia" w:ascii="Times New Roman" w:hAnsi="Times New Roman" w:cs="Times New Roman"/>
          <w:sz w:val="20"/>
          <w:szCs w:val="20"/>
          <w:lang w:val="en-US" w:eastAsia="zh-CN" w:bidi="ar-SA"/>
        </w:rPr>
        <w:t>1</w:t>
      </w:r>
      <w:r>
        <w:rPr>
          <w:rFonts w:hint="eastAsia" w:ascii="Times New Roman" w:hAnsi="Times New Roman" w:eastAsia="宋体" w:cs="Times New Roman"/>
          <w:sz w:val="20"/>
          <w:szCs w:val="20"/>
          <w:lang w:val="en-US" w:eastAsia="zh-CN" w:bidi="ar-SA"/>
        </w:rPr>
        <w:t>.</w:t>
      </w:r>
      <w:r>
        <w:rPr>
          <w:rFonts w:hint="eastAsia" w:ascii="Times New Roman" w:hAnsi="Times New Roman" w:cs="Times New Roman"/>
          <w:sz w:val="20"/>
          <w:szCs w:val="20"/>
          <w:lang w:val="en-US" w:eastAsia="zh-CN" w:bidi="ar-SA"/>
        </w:rPr>
        <w:t>2</w:t>
      </w:r>
      <w:r>
        <w:rPr>
          <w:rFonts w:ascii="Times New Roman" w:hAnsi="Times New Roman" w:cs="Times New Roman"/>
          <w:sz w:val="22"/>
          <w:szCs w:val="22"/>
        </w:rPr>
        <w:t>Objectives</w:t>
      </w:r>
    </w:p>
    <w:p>
      <w:pPr>
        <w:pStyle w:val="209"/>
        <w:numPr>
          <w:ilvl w:val="0"/>
          <w:numId w:val="13"/>
        </w:numPr>
        <w:rPr>
          <w:rFonts w:ascii="Times New Roman" w:hAnsi="Times New Roman" w:cs="Times New Roman"/>
          <w:sz w:val="22"/>
          <w:szCs w:val="22"/>
        </w:rPr>
      </w:pPr>
      <w:r>
        <w:rPr>
          <w:rFonts w:ascii="Times New Roman" w:hAnsi="Times New Roman" w:cs="Times New Roman"/>
          <w:sz w:val="22"/>
          <w:szCs w:val="22"/>
        </w:rPr>
        <w:t>Identify excessive OTA test scope cases and reduce it for selected RF requirements, e.g., TX IM, RX out of band blocking.</w:t>
      </w:r>
    </w:p>
    <w:p>
      <w:pPr>
        <w:pStyle w:val="209"/>
        <w:numPr>
          <w:ilvl w:val="0"/>
          <w:numId w:val="13"/>
        </w:numPr>
        <w:rPr>
          <w:rFonts w:ascii="Times New Roman" w:hAnsi="Times New Roman" w:cs="Times New Roman"/>
          <w:sz w:val="22"/>
          <w:szCs w:val="22"/>
        </w:rPr>
      </w:pPr>
      <w:r>
        <w:rPr>
          <w:rFonts w:ascii="Times New Roman" w:hAnsi="Times New Roman" w:cs="Times New Roman"/>
          <w:sz w:val="22"/>
          <w:szCs w:val="22"/>
        </w:rPr>
        <w:t>Re-evaluate and develop improved methods for co-location requirements and tests for AAS-based test specifications.</w:t>
      </w:r>
    </w:p>
    <w:p>
      <w:pPr>
        <w:pStyle w:val="209"/>
        <w:numPr>
          <w:ilvl w:val="0"/>
          <w:numId w:val="13"/>
        </w:numPr>
        <w:rPr>
          <w:rFonts w:ascii="Times New Roman" w:hAnsi="Times New Roman" w:cs="Times New Roman"/>
          <w:strike/>
          <w:dstrike w:val="0"/>
          <w:sz w:val="22"/>
          <w:szCs w:val="22"/>
        </w:rPr>
      </w:pPr>
      <w:commentRangeStart w:id="1"/>
      <w:r>
        <w:rPr>
          <w:rFonts w:ascii="Times New Roman" w:hAnsi="Times New Roman" w:cs="Times New Roman"/>
          <w:strike/>
          <w:dstrike w:val="0"/>
          <w:sz w:val="22"/>
          <w:szCs w:val="22"/>
        </w:rPr>
        <w:t>Re-evaluate and simplify TRP test methods.</w:t>
      </w:r>
      <w:commentRangeEnd w:id="1"/>
      <w:r>
        <w:commentReference w:id="1"/>
      </w:r>
    </w:p>
    <w:p>
      <w:pPr>
        <w:rPr>
          <w:szCs w:val="22"/>
        </w:rPr>
      </w:pPr>
    </w:p>
    <w:p>
      <w:pPr>
        <w:pStyle w:val="209"/>
        <w:numPr>
          <w:ilvl w:val="-1"/>
          <w:numId w:val="0"/>
        </w:numPr>
        <w:ind w:left="0" w:leftChars="0" w:firstLine="0" w:firstLineChars="0"/>
        <w:rPr>
          <w:rFonts w:ascii="Times New Roman" w:hAnsi="Times New Roman" w:cs="Times New Roman"/>
          <w:sz w:val="22"/>
          <w:szCs w:val="22"/>
        </w:rPr>
      </w:pPr>
      <w:r>
        <w:rPr>
          <w:rFonts w:hint="eastAsia" w:ascii="Times New Roman" w:hAnsi="Times New Roman" w:eastAsia="宋体" w:cs="Times New Roman"/>
          <w:sz w:val="20"/>
          <w:szCs w:val="20"/>
          <w:lang w:val="en-US" w:eastAsia="zh-CN" w:bidi="ar-SA"/>
        </w:rPr>
        <w:t>2.</w:t>
      </w:r>
      <w:r>
        <w:rPr>
          <w:rFonts w:hint="eastAsia" w:ascii="Times New Roman" w:hAnsi="Times New Roman" w:cs="Times New Roman"/>
          <w:sz w:val="20"/>
          <w:szCs w:val="20"/>
          <w:lang w:val="en-US" w:eastAsia="zh-CN" w:bidi="ar-SA"/>
        </w:rPr>
        <w:t>1</w:t>
      </w:r>
      <w:r>
        <w:rPr>
          <w:rFonts w:hint="eastAsia" w:ascii="Times New Roman" w:hAnsi="Times New Roman" w:eastAsia="宋体" w:cs="Times New Roman"/>
          <w:sz w:val="20"/>
          <w:szCs w:val="20"/>
          <w:lang w:val="en-US" w:eastAsia="zh-CN" w:bidi="ar-SA"/>
        </w:rPr>
        <w:t>.</w:t>
      </w:r>
      <w:r>
        <w:rPr>
          <w:rFonts w:hint="eastAsia" w:ascii="Times New Roman" w:hAnsi="Times New Roman" w:cs="Times New Roman"/>
          <w:sz w:val="20"/>
          <w:szCs w:val="20"/>
          <w:lang w:val="en-US" w:eastAsia="zh-CN" w:bidi="ar-SA"/>
        </w:rPr>
        <w:t>3</w:t>
      </w:r>
      <w:r>
        <w:rPr>
          <w:rFonts w:ascii="Times New Roman" w:hAnsi="Times New Roman" w:cs="Times New Roman"/>
          <w:sz w:val="22"/>
          <w:szCs w:val="22"/>
        </w:rPr>
        <w:t>Impacted specifications</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TS 38.104</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TS 38.141-2</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TS 37.105</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 xml:space="preserve">TS 37.145-2 </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TR 37.941</w:t>
      </w:r>
    </w:p>
    <w:p>
      <w:pPr>
        <w:pStyle w:val="209"/>
        <w:numPr>
          <w:ilvl w:val="0"/>
          <w:numId w:val="14"/>
        </w:numPr>
        <w:rPr>
          <w:rFonts w:ascii="Times New Roman" w:hAnsi="Times New Roman" w:cs="Times New Roman"/>
          <w:sz w:val="22"/>
          <w:szCs w:val="22"/>
        </w:rPr>
      </w:pPr>
      <w:r>
        <w:rPr>
          <w:rFonts w:hint="eastAsia" w:ascii="Times New Roman" w:hAnsi="Times New Roman" w:cs="Times New Roman"/>
          <w:sz w:val="22"/>
          <w:szCs w:val="22"/>
          <w:lang w:val="en-US" w:eastAsia="zh-CN"/>
        </w:rPr>
        <w:t>TS 38.174</w:t>
      </w:r>
    </w:p>
    <w:p>
      <w:pPr>
        <w:pStyle w:val="209"/>
        <w:numPr>
          <w:ilvl w:val="0"/>
          <w:numId w:val="14"/>
        </w:numPr>
        <w:rPr>
          <w:rFonts w:ascii="Times New Roman" w:hAnsi="Times New Roman" w:cs="Times New Roman"/>
          <w:sz w:val="22"/>
          <w:szCs w:val="22"/>
        </w:rPr>
      </w:pPr>
      <w:r>
        <w:rPr>
          <w:rFonts w:hint="eastAsia" w:ascii="Times New Roman" w:hAnsi="Times New Roman" w:cs="Times New Roman"/>
          <w:sz w:val="22"/>
          <w:szCs w:val="22"/>
          <w:lang w:val="en-US" w:eastAsia="zh-CN"/>
        </w:rPr>
        <w:t>TS 38.176-2</w:t>
      </w:r>
    </w:p>
    <w:p>
      <w:pPr>
        <w:pStyle w:val="209"/>
        <w:rPr>
          <w:rFonts w:ascii="Arial" w:hAnsi="Arial" w:cs="Arial"/>
          <w:sz w:val="24"/>
          <w:szCs w:val="24"/>
        </w:rPr>
      </w:pPr>
    </w:p>
    <w:p>
      <w:pPr>
        <w:keepNext w:val="0"/>
        <w:keepLines w:val="0"/>
        <w:pageBreakBefore w:val="0"/>
        <w:widowControl/>
        <w:kinsoku/>
        <w:wordWrap/>
        <w:overflowPunct/>
        <w:topLinePunct w:val="0"/>
        <w:autoSpaceDE/>
        <w:autoSpaceDN/>
        <w:bidi w:val="0"/>
        <w:adjustRightInd/>
        <w:snapToGrid/>
        <w:spacing w:before="120" w:beforeLines="50"/>
        <w:textAlignment w:val="auto"/>
        <w:outlineLvl w:val="1"/>
        <w:rPr>
          <w:rFonts w:hint="eastAsia" w:eastAsia="宋体"/>
          <w:sz w:val="20"/>
          <w:lang w:val="en-US" w:eastAsia="zh-CN"/>
        </w:rPr>
      </w:pPr>
      <w:r>
        <w:rPr>
          <w:rFonts w:hint="eastAsia" w:eastAsia="宋体"/>
          <w:sz w:val="20"/>
          <w:lang w:val="en-US" w:eastAsia="zh-CN"/>
        </w:rPr>
        <w:t>2.2. Protection of FSS UL within 6425 to 7125 MHz</w:t>
      </w:r>
    </w:p>
    <w:p>
      <w:pPr>
        <w:keepNext w:val="0"/>
        <w:keepLines w:val="0"/>
        <w:pageBreakBefore w:val="0"/>
        <w:widowControl/>
        <w:kinsoku/>
        <w:wordWrap/>
        <w:overflowPunct/>
        <w:topLinePunct w:val="0"/>
        <w:autoSpaceDE/>
        <w:autoSpaceDN/>
        <w:bidi w:val="0"/>
        <w:adjustRightInd/>
        <w:snapToGrid/>
        <w:spacing w:before="120" w:beforeLines="50"/>
        <w:textAlignment w:val="auto"/>
        <w:outlineLvl w:val="9"/>
        <w:rPr>
          <w:rFonts w:hint="eastAsia" w:eastAsia="宋体"/>
          <w:sz w:val="22"/>
          <w:szCs w:val="22"/>
          <w:lang w:val="en-US" w:eastAsia="zh-CN"/>
        </w:rPr>
      </w:pPr>
      <w:r>
        <w:rPr>
          <w:rFonts w:hint="eastAsia" w:eastAsia="宋体"/>
          <w:sz w:val="22"/>
          <w:szCs w:val="22"/>
          <w:lang w:val="en-US" w:eastAsia="zh-CN"/>
        </w:rPr>
        <w:t>In the previous RAN/RAN4 discussions, it was well recognized that RAN4 need to follow the WRC-23 recommendation for U6GHz and specify the corresponding test procedures in RAN4 for the compliance. However according to our understanding, Rel-17 RF repeater is not related with this requirement since only conducted requirement or repeater type 1-C was defined in Rel-17, there are no OTA requirements defined for Rel-17 FR1 RF repeater, therefore at least repeater should be removed.  Regarding the NCR device type in FR1, indeed both NCR type 1-C and type 1-H was defined in Rel-18 and NCR type 1-O was removed due to the uncertainty of co-location reference antenna at FR1 high bands, at least for NCR type 1-H should be considered for the compliance of WRC-23 EIRP mask.  Regarding IAB nodes, since IAB operating in band n104 or band n96 was not defined in Rel-16 or Rel-17, therefore it</w:t>
      </w:r>
      <w:r>
        <w:rPr>
          <w:rFonts w:hint="default" w:eastAsia="宋体"/>
          <w:sz w:val="22"/>
          <w:szCs w:val="22"/>
          <w:lang w:val="en-US" w:eastAsia="zh-CN"/>
        </w:rPr>
        <w:t>’</w:t>
      </w:r>
      <w:r>
        <w:rPr>
          <w:rFonts w:hint="eastAsia" w:eastAsia="宋体"/>
          <w:sz w:val="22"/>
          <w:szCs w:val="22"/>
          <w:lang w:val="en-US" w:eastAsia="zh-CN"/>
        </w:rPr>
        <w:t xml:space="preserve">s also not necessary to include IAB node  into the scope. </w:t>
      </w:r>
    </w:p>
    <w:p>
      <w:pPr>
        <w:keepNext w:val="0"/>
        <w:keepLines w:val="0"/>
        <w:pageBreakBefore w:val="0"/>
        <w:widowControl/>
        <w:kinsoku/>
        <w:wordWrap/>
        <w:overflowPunct/>
        <w:topLinePunct w:val="0"/>
        <w:autoSpaceDE/>
        <w:autoSpaceDN/>
        <w:bidi w:val="0"/>
        <w:adjustRightInd/>
        <w:snapToGrid/>
        <w:spacing w:before="120" w:beforeLines="50"/>
        <w:textAlignment w:val="auto"/>
        <w:outlineLvl w:val="9"/>
        <w:rPr>
          <w:rFonts w:hint="default" w:eastAsia="宋体"/>
          <w:sz w:val="22"/>
          <w:szCs w:val="22"/>
          <w:lang w:val="en-US" w:eastAsia="zh-CN"/>
        </w:rPr>
      </w:pPr>
      <w:r>
        <w:rPr>
          <w:rFonts w:hint="eastAsia" w:eastAsia="宋体"/>
          <w:sz w:val="22"/>
          <w:szCs w:val="22"/>
          <w:lang w:val="en-US" w:eastAsia="zh-CN"/>
        </w:rPr>
        <w:t xml:space="preserve">Based on the above considerations, we proposed to update the objective as following: </w:t>
      </w:r>
    </w:p>
    <w:p>
      <w:pPr>
        <w:pStyle w:val="209"/>
        <w:numPr>
          <w:ilvl w:val="0"/>
          <w:numId w:val="0"/>
        </w:numP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2.2.1.Motivation</w:t>
      </w:r>
    </w:p>
    <w:p>
      <w:pPr>
        <w:rPr>
          <w:rFonts w:hint="default" w:ascii="Times New Roman" w:hAnsi="Times New Roman" w:cs="Times New Roman"/>
        </w:rPr>
      </w:pPr>
      <w:r>
        <w:t xml:space="preserve">The aim of this task is to include the new </w:t>
      </w:r>
      <w:r>
        <w:rPr>
          <w:rFonts w:hint="eastAsia" w:eastAsia="宋体"/>
          <w:lang w:val="en-US" w:eastAsia="zh-CN"/>
        </w:rPr>
        <w:t>requirement</w:t>
      </w:r>
      <w:r>
        <w:t xml:space="preserve"> in BS (other nodes like NCR) RF core specification (TS 38.104)</w:t>
      </w:r>
      <w:r>
        <w:rPr>
          <w:rFonts w:hint="eastAsia" w:eastAsia="宋体"/>
          <w:lang w:val="en-US" w:eastAsia="zh-CN"/>
        </w:rPr>
        <w:t xml:space="preserve"> for 6425-7125MHz</w:t>
      </w:r>
      <w:r>
        <w:t xml:space="preserve"> and a corresponding test requirement in the conformance test specification (TS 38.141-2). Having the requirement included in the 3GPP standard would guarantee a harmonized terminology and conformance test method. </w:t>
      </w:r>
      <w:commentRangeStart w:id="2"/>
      <w:r>
        <w:rPr>
          <w:strike/>
        </w:rPr>
        <w:t>Eventually, the concept for conformance testing can be adopted to similar situations with co-channel spectrum sharing between IMT and FSS UL</w:t>
      </w:r>
      <w:r>
        <w:t>.</w:t>
      </w:r>
      <w:commentRangeEnd w:id="2"/>
      <w:r>
        <w:commentReference w:id="2"/>
      </w:r>
    </w:p>
    <w:p>
      <w:pPr>
        <w:pStyle w:val="209"/>
        <w:numPr>
          <w:ilvl w:val="0"/>
          <w:numId w:val="0"/>
        </w:numPr>
        <w:rPr>
          <w:rFonts w:hint="default" w:ascii="Times New Roman" w:hAnsi="Times New Roman" w:cs="Times New Roman"/>
          <w:sz w:val="22"/>
          <w:szCs w:val="22"/>
        </w:rPr>
      </w:pPr>
      <w:r>
        <w:rPr>
          <w:rFonts w:hint="default" w:ascii="Times New Roman" w:hAnsi="Times New Roman" w:eastAsia="宋体" w:cs="Times New Roman"/>
          <w:sz w:val="22"/>
          <w:szCs w:val="22"/>
          <w:lang w:val="en-US" w:eastAsia="zh-CN" w:bidi="ar-SA"/>
        </w:rPr>
        <w:t>2.2.</w:t>
      </w:r>
      <w:r>
        <w:rPr>
          <w:rFonts w:hint="default" w:ascii="Times New Roman" w:hAnsi="Times New Roman" w:cs="Times New Roman"/>
          <w:sz w:val="22"/>
          <w:szCs w:val="22"/>
          <w:lang w:val="en-US" w:eastAsia="zh-CN" w:bidi="ar-SA"/>
        </w:rPr>
        <w:t>2</w:t>
      </w:r>
      <w:r>
        <w:rPr>
          <w:rFonts w:hint="default" w:ascii="Times New Roman" w:hAnsi="Times New Roman" w:eastAsia="宋体" w:cs="Times New Roman"/>
          <w:sz w:val="22"/>
          <w:szCs w:val="22"/>
          <w:lang w:val="en-US" w:eastAsia="zh-CN" w:bidi="ar-SA"/>
        </w:rPr>
        <w:t>.</w:t>
      </w:r>
      <w:r>
        <w:rPr>
          <w:rFonts w:hint="default" w:ascii="Times New Roman" w:hAnsi="Times New Roman" w:cs="Times New Roman"/>
          <w:sz w:val="22"/>
          <w:szCs w:val="22"/>
        </w:rPr>
        <w:t>Core objective</w:t>
      </w:r>
    </w:p>
    <w:p>
      <w:pPr>
        <w:pStyle w:val="209"/>
        <w:numPr>
          <w:ilvl w:val="0"/>
          <w:numId w:val="15"/>
        </w:numPr>
        <w:rPr>
          <w:rFonts w:hint="default" w:ascii="Times New Roman" w:hAnsi="Times New Roman" w:cs="Times New Roman"/>
          <w:sz w:val="22"/>
          <w:szCs w:val="22"/>
        </w:rPr>
      </w:pPr>
      <w:r>
        <w:rPr>
          <w:rFonts w:hint="default" w:ascii="Times New Roman" w:hAnsi="Times New Roman" w:cs="Times New Roman"/>
          <w:sz w:val="22"/>
          <w:szCs w:val="22"/>
        </w:rPr>
        <w:t>Introduce the concept of “limits on expected EIRP for angles above horizon” into the RAN4 specifications and specify related requirement for 6425-7125 MHz based on the WRC-23 outcome [1].</w:t>
      </w:r>
    </w:p>
    <w:p>
      <w:pPr>
        <w:pStyle w:val="209"/>
        <w:rPr>
          <w:rFonts w:hint="default" w:ascii="Times New Roman" w:hAnsi="Times New Roman" w:cs="Times New Roman"/>
          <w:sz w:val="22"/>
          <w:szCs w:val="22"/>
        </w:rPr>
      </w:pPr>
    </w:p>
    <w:p>
      <w:pPr>
        <w:pStyle w:val="209"/>
        <w:rPr>
          <w:rFonts w:hint="default" w:ascii="Times New Roman" w:hAnsi="Times New Roman" w:cs="Times New Roman"/>
          <w:sz w:val="22"/>
          <w:szCs w:val="22"/>
        </w:rPr>
      </w:pPr>
    </w:p>
    <w:p>
      <w:pPr>
        <w:pStyle w:val="209"/>
        <w:numPr>
          <w:ilvl w:val="0"/>
          <w:numId w:val="0"/>
        </w:numPr>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sz w:val="22"/>
          <w:szCs w:val="22"/>
          <w:lang w:val="en-US" w:eastAsia="zh-CN" w:bidi="ar-SA"/>
        </w:rPr>
        <w:t>2.2.3.Perf objective</w:t>
      </w:r>
    </w:p>
    <w:p>
      <w:pPr>
        <w:pStyle w:val="209"/>
        <w:numPr>
          <w:ilvl w:val="0"/>
          <w:numId w:val="15"/>
        </w:numPr>
        <w:rPr>
          <w:rFonts w:hint="default" w:ascii="Times New Roman" w:hAnsi="Times New Roman" w:cs="Times New Roman"/>
          <w:sz w:val="22"/>
          <w:szCs w:val="22"/>
        </w:rPr>
      </w:pPr>
      <w:r>
        <w:rPr>
          <w:rFonts w:hint="default" w:ascii="Times New Roman" w:hAnsi="Times New Roman" w:cs="Times New Roman"/>
          <w:sz w:val="22"/>
          <w:szCs w:val="22"/>
        </w:rPr>
        <w:t>Specify manufacturer declarations, conformance test descriptions, test tolerances and test requirements.</w:t>
      </w:r>
    </w:p>
    <w:p>
      <w:pPr>
        <w:pStyle w:val="209"/>
        <w:ind w:left="360"/>
        <w:rPr>
          <w:rFonts w:hint="default" w:ascii="Times New Roman" w:hAnsi="Times New Roman" w:cs="Times New Roman"/>
          <w:sz w:val="22"/>
          <w:szCs w:val="22"/>
        </w:rPr>
      </w:pPr>
    </w:p>
    <w:p>
      <w:pPr>
        <w:pStyle w:val="209"/>
        <w:ind w:left="360"/>
        <w:rPr>
          <w:rFonts w:hint="default" w:ascii="Times New Roman" w:hAnsi="Times New Roman" w:cs="Times New Roman"/>
          <w:sz w:val="22"/>
          <w:szCs w:val="22"/>
        </w:rPr>
      </w:pPr>
    </w:p>
    <w:p>
      <w:pPr>
        <w:pStyle w:val="209"/>
        <w:numPr>
          <w:ilvl w:val="0"/>
          <w:numId w:val="0"/>
        </w:numPr>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eastAsia="zh-CN"/>
        </w:rPr>
        <w:t xml:space="preserve">2.2.4. </w:t>
      </w:r>
      <w:r>
        <w:rPr>
          <w:rFonts w:hint="default" w:ascii="Times New Roman" w:hAnsi="Times New Roman" w:cs="Times New Roman"/>
          <w:sz w:val="22"/>
          <w:szCs w:val="22"/>
        </w:rPr>
        <w:t xml:space="preserve">New </w:t>
      </w:r>
      <w:r>
        <w:rPr>
          <w:rFonts w:hint="eastAsia" w:ascii="Times New Roman" w:hAnsi="Times New Roman" w:cs="Times New Roman"/>
          <w:sz w:val="22"/>
          <w:szCs w:val="22"/>
          <w:lang w:val="en-US" w:eastAsia="zh-CN"/>
        </w:rPr>
        <w:t>technical reports</w:t>
      </w:r>
    </w:p>
    <w:p>
      <w:pPr>
        <w:pStyle w:val="209"/>
        <w:numPr>
          <w:ilvl w:val="0"/>
          <w:numId w:val="14"/>
        </w:numPr>
        <w:rPr>
          <w:rFonts w:hint="default" w:ascii="Times New Roman" w:hAnsi="Times New Roman" w:cs="Times New Roman"/>
          <w:sz w:val="22"/>
          <w:szCs w:val="22"/>
        </w:rPr>
      </w:pPr>
      <w:r>
        <w:rPr>
          <w:rFonts w:hint="default" w:ascii="Times New Roman" w:hAnsi="Times New Roman" w:cs="Times New Roman"/>
          <w:sz w:val="22"/>
          <w:szCs w:val="22"/>
        </w:rPr>
        <w:t>[TR 38.9xx]</w:t>
      </w:r>
    </w:p>
    <w:p>
      <w:pPr>
        <w:pStyle w:val="209"/>
        <w:numPr>
          <w:ilvl w:val="0"/>
          <w:numId w:val="0"/>
        </w:numPr>
        <w:rPr>
          <w:rFonts w:hint="default" w:ascii="Times New Roman" w:hAnsi="Times New Roman" w:eastAsia="宋体" w:cs="Times New Roman"/>
          <w:sz w:val="22"/>
          <w:szCs w:val="22"/>
          <w:lang w:val="en-US" w:eastAsia="zh-CN" w:bidi="ar-SA"/>
        </w:rPr>
      </w:pPr>
    </w:p>
    <w:p>
      <w:pPr>
        <w:pStyle w:val="209"/>
        <w:numPr>
          <w:ilvl w:val="0"/>
          <w:numId w:val="0"/>
        </w:numPr>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sz w:val="22"/>
          <w:szCs w:val="22"/>
          <w:lang w:val="en-US" w:eastAsia="zh-CN" w:bidi="ar-SA"/>
        </w:rPr>
        <w:t>2.2.5.Impacted specifications</w:t>
      </w:r>
    </w:p>
    <w:p>
      <w:pPr>
        <w:pStyle w:val="209"/>
        <w:numPr>
          <w:ilvl w:val="0"/>
          <w:numId w:val="14"/>
        </w:numPr>
        <w:rPr>
          <w:rFonts w:hint="default" w:ascii="Times New Roman" w:hAnsi="Times New Roman" w:cs="Times New Roman"/>
          <w:sz w:val="22"/>
          <w:szCs w:val="22"/>
        </w:rPr>
      </w:pPr>
      <w:r>
        <w:rPr>
          <w:rFonts w:hint="default" w:ascii="Times New Roman" w:hAnsi="Times New Roman" w:cs="Times New Roman"/>
          <w:sz w:val="22"/>
          <w:szCs w:val="22"/>
        </w:rPr>
        <w:t>TS 38.104</w:t>
      </w:r>
    </w:p>
    <w:p>
      <w:pPr>
        <w:pStyle w:val="209"/>
        <w:numPr>
          <w:ilvl w:val="0"/>
          <w:numId w:val="14"/>
        </w:numPr>
        <w:rPr>
          <w:rFonts w:hint="default" w:ascii="Times New Roman" w:hAnsi="Times New Roman" w:cs="Times New Roman"/>
          <w:sz w:val="22"/>
          <w:szCs w:val="22"/>
        </w:rPr>
      </w:pPr>
      <w:r>
        <w:rPr>
          <w:rFonts w:hint="default" w:ascii="Times New Roman" w:hAnsi="Times New Roman" w:cs="Times New Roman"/>
          <w:sz w:val="22"/>
          <w:szCs w:val="22"/>
        </w:rPr>
        <w:t xml:space="preserve">TS 38.141-2 </w:t>
      </w:r>
    </w:p>
    <w:p>
      <w:pPr>
        <w:pStyle w:val="209"/>
        <w:numPr>
          <w:ilvl w:val="0"/>
          <w:numId w:val="14"/>
        </w:numPr>
        <w:rPr>
          <w:rFonts w:hint="default" w:ascii="Times New Roman" w:hAnsi="Times New Roman" w:cs="Times New Roman"/>
          <w:sz w:val="22"/>
          <w:szCs w:val="22"/>
        </w:rPr>
      </w:pPr>
      <w:r>
        <w:rPr>
          <w:rFonts w:hint="eastAsia" w:ascii="Times New Roman" w:hAnsi="Times New Roman" w:cs="Times New Roman"/>
          <w:sz w:val="22"/>
          <w:szCs w:val="22"/>
          <w:lang w:val="en-US" w:eastAsia="zh-CN"/>
        </w:rPr>
        <w:t>TS 38.106</w:t>
      </w:r>
    </w:p>
    <w:p>
      <w:pPr>
        <w:pStyle w:val="209"/>
        <w:numPr>
          <w:ilvl w:val="0"/>
          <w:numId w:val="14"/>
        </w:numPr>
        <w:rPr>
          <w:rFonts w:hint="default" w:ascii="Times New Roman" w:hAnsi="Times New Roman" w:cs="Times New Roman"/>
          <w:sz w:val="22"/>
          <w:szCs w:val="22"/>
        </w:rPr>
      </w:pPr>
      <w:r>
        <w:rPr>
          <w:rFonts w:hint="eastAsia" w:ascii="Times New Roman" w:hAnsi="Times New Roman" w:cs="Times New Roman"/>
          <w:sz w:val="22"/>
          <w:szCs w:val="22"/>
          <w:lang w:val="en-US" w:eastAsia="zh-CN"/>
        </w:rPr>
        <w:t>TS 38.115-2</w:t>
      </w:r>
    </w:p>
    <w:p>
      <w:pPr>
        <w:spacing w:before="120" w:beforeLines="50"/>
        <w:rPr>
          <w:rFonts w:eastAsia="宋体"/>
          <w:sz w:val="20"/>
          <w:lang w:val="en-US"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3</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Conclusions</w:t>
      </w:r>
    </w:p>
    <w:p>
      <w:pPr>
        <w:spacing w:after="120"/>
        <w:rPr>
          <w:rFonts w:hint="eastAsia" w:eastAsia="宋体"/>
          <w:sz w:val="20"/>
          <w:lang w:val="en-US" w:eastAsia="zh-CN"/>
        </w:rPr>
      </w:pPr>
      <w:r>
        <w:rPr>
          <w:rFonts w:hint="eastAsia" w:eastAsia="宋体"/>
          <w:sz w:val="20"/>
          <w:lang w:val="en-US" w:eastAsia="zh-CN"/>
        </w:rPr>
        <w:t>I</w:t>
      </w:r>
      <w:r>
        <w:rPr>
          <w:rFonts w:eastAsia="宋体"/>
          <w:sz w:val="20"/>
          <w:lang w:val="en-US" w:eastAsia="zh-CN"/>
        </w:rPr>
        <w:t xml:space="preserve">n this </w:t>
      </w:r>
      <w:r>
        <w:rPr>
          <w:rFonts w:hint="eastAsia" w:eastAsia="宋体"/>
          <w:sz w:val="20"/>
          <w:lang w:val="en-US" w:eastAsia="zh-CN"/>
        </w:rPr>
        <w:t>contribution, we share some further consideration on Rel-19 BS RF enhancement on top of the RAN/RAN4 leadership</w:t>
      </w:r>
      <w:r>
        <w:rPr>
          <w:rFonts w:hint="default" w:eastAsia="宋体"/>
          <w:sz w:val="20"/>
          <w:lang w:val="en-US" w:eastAsia="zh-CN"/>
        </w:rPr>
        <w:t>’</w:t>
      </w:r>
      <w:r>
        <w:rPr>
          <w:rFonts w:hint="eastAsia" w:eastAsia="宋体"/>
          <w:sz w:val="20"/>
          <w:lang w:val="en-US" w:eastAsia="zh-CN"/>
        </w:rPr>
        <w:t>s proposal and proposed objectives are listed as following:</w:t>
      </w:r>
    </w:p>
    <w:p>
      <w:pPr>
        <w:keepNext w:val="0"/>
        <w:keepLines w:val="0"/>
        <w:pageBreakBefore w:val="0"/>
        <w:widowControl/>
        <w:kinsoku/>
        <w:wordWrap/>
        <w:overflowPunct/>
        <w:topLinePunct w:val="0"/>
        <w:autoSpaceDE/>
        <w:autoSpaceDN/>
        <w:bidi w:val="0"/>
        <w:adjustRightInd/>
        <w:snapToGrid/>
        <w:spacing w:before="120" w:beforeLines="50"/>
        <w:textAlignment w:val="auto"/>
        <w:outlineLvl w:val="9"/>
        <w:rPr>
          <w:rFonts w:hint="eastAsia" w:eastAsia="宋体"/>
          <w:b/>
          <w:bCs/>
          <w:sz w:val="20"/>
          <w:lang w:val="en-US" w:eastAsia="zh-CN"/>
        </w:rPr>
      </w:pPr>
      <w:r>
        <w:rPr>
          <w:rFonts w:hint="eastAsia" w:eastAsia="宋体"/>
          <w:b/>
          <w:bCs/>
          <w:sz w:val="20"/>
          <w:lang w:val="en-US" w:eastAsia="zh-CN"/>
        </w:rPr>
        <w:t>OTA enhancement</w:t>
      </w:r>
    </w:p>
    <w:p>
      <w:pPr>
        <w:pStyle w:val="209"/>
        <w:numPr>
          <w:ilvl w:val="0"/>
          <w:numId w:val="0"/>
        </w:numP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2.1.1</w:t>
      </w:r>
      <w:r>
        <w:rPr>
          <w:rFonts w:hint="eastAsia" w:ascii="Times New Roman" w:hAnsi="Times New Roman"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Motivation</w:t>
      </w:r>
    </w:p>
    <w:p>
      <w:pPr>
        <w:rPr>
          <w:szCs w:val="22"/>
        </w:rPr>
      </w:pPr>
      <w:r>
        <w:t xml:space="preserve">The aim is to improve the </w:t>
      </w:r>
      <w:r>
        <w:rPr>
          <w:rFonts w:hint="eastAsia" w:eastAsia="宋体"/>
          <w:lang w:val="en-US" w:eastAsia="zh-CN"/>
        </w:rPr>
        <w:t>testing efficiency</w:t>
      </w:r>
      <w:r>
        <w:t xml:space="preserve"> of OTA conformance test specifications for network nodes (BS, IAB). Issues related to technical relevance and exaggerated test scope have been identified for some requirements for BS type 1-O, e.g., TX IM testing and RX out of band blocking.</w:t>
      </w:r>
      <w:r>
        <w:rPr>
          <w:rFonts w:hint="eastAsia" w:eastAsia="宋体"/>
          <w:lang w:val="en-US" w:eastAsia="zh-CN"/>
        </w:rPr>
        <w:t xml:space="preserve"> In addition, the co-location requirements and test for AAS BS in high bands should be investigated further instead of leveraging from the assumption from FR1 low bands.</w:t>
      </w:r>
      <w:r>
        <w:t xml:space="preserve"> Evolving OTA requirements for BS type 1-O would prepare specifications to facilitate the industry to switch to all OTA conformance testing for AAS and M-MIMO capable BS, especially interesting for new bands defined in the upper region of FR1.   </w:t>
      </w:r>
    </w:p>
    <w:p>
      <w:pPr>
        <w:pStyle w:val="209"/>
        <w:numPr>
          <w:ilvl w:val="-1"/>
          <w:numId w:val="0"/>
        </w:numPr>
        <w:ind w:left="0" w:leftChars="0" w:firstLine="0" w:firstLineChars="0"/>
        <w:rPr>
          <w:rFonts w:ascii="Times New Roman" w:hAnsi="Times New Roman" w:cs="Times New Roman"/>
          <w:sz w:val="22"/>
          <w:szCs w:val="22"/>
        </w:rPr>
      </w:pPr>
      <w:r>
        <w:rPr>
          <w:rFonts w:hint="eastAsia" w:ascii="Times New Roman" w:hAnsi="Times New Roman" w:eastAsia="宋体" w:cs="Times New Roman"/>
          <w:sz w:val="20"/>
          <w:szCs w:val="20"/>
          <w:lang w:val="en-US" w:eastAsia="zh-CN" w:bidi="ar-SA"/>
        </w:rPr>
        <w:t>2.</w:t>
      </w:r>
      <w:r>
        <w:rPr>
          <w:rFonts w:hint="eastAsia" w:ascii="Times New Roman" w:hAnsi="Times New Roman" w:cs="Times New Roman"/>
          <w:sz w:val="20"/>
          <w:szCs w:val="20"/>
          <w:lang w:val="en-US" w:eastAsia="zh-CN" w:bidi="ar-SA"/>
        </w:rPr>
        <w:t>1</w:t>
      </w:r>
      <w:r>
        <w:rPr>
          <w:rFonts w:hint="eastAsia" w:ascii="Times New Roman" w:hAnsi="Times New Roman" w:eastAsia="宋体" w:cs="Times New Roman"/>
          <w:sz w:val="20"/>
          <w:szCs w:val="20"/>
          <w:lang w:val="en-US" w:eastAsia="zh-CN" w:bidi="ar-SA"/>
        </w:rPr>
        <w:t>.</w:t>
      </w:r>
      <w:r>
        <w:rPr>
          <w:rFonts w:hint="eastAsia" w:ascii="Times New Roman" w:hAnsi="Times New Roman" w:cs="Times New Roman"/>
          <w:sz w:val="20"/>
          <w:szCs w:val="20"/>
          <w:lang w:val="en-US" w:eastAsia="zh-CN" w:bidi="ar-SA"/>
        </w:rPr>
        <w:t>2</w:t>
      </w:r>
      <w:r>
        <w:rPr>
          <w:rFonts w:ascii="Times New Roman" w:hAnsi="Times New Roman" w:cs="Times New Roman"/>
          <w:sz w:val="22"/>
          <w:szCs w:val="22"/>
        </w:rPr>
        <w:t>Objectives</w:t>
      </w:r>
    </w:p>
    <w:p>
      <w:pPr>
        <w:pStyle w:val="209"/>
        <w:numPr>
          <w:ilvl w:val="0"/>
          <w:numId w:val="13"/>
        </w:numPr>
        <w:rPr>
          <w:rFonts w:ascii="Times New Roman" w:hAnsi="Times New Roman" w:cs="Times New Roman"/>
          <w:sz w:val="22"/>
          <w:szCs w:val="22"/>
        </w:rPr>
      </w:pPr>
      <w:r>
        <w:rPr>
          <w:rFonts w:ascii="Times New Roman" w:hAnsi="Times New Roman" w:cs="Times New Roman"/>
          <w:sz w:val="22"/>
          <w:szCs w:val="22"/>
        </w:rPr>
        <w:t>Identify excessive OTA test scope cases and reduce it for selected RF requirements, e.g., TX IM, RX out of band blocking.</w:t>
      </w:r>
    </w:p>
    <w:p>
      <w:pPr>
        <w:pStyle w:val="209"/>
        <w:numPr>
          <w:ilvl w:val="0"/>
          <w:numId w:val="13"/>
        </w:numPr>
        <w:rPr>
          <w:rFonts w:ascii="Times New Roman" w:hAnsi="Times New Roman" w:cs="Times New Roman"/>
          <w:sz w:val="22"/>
          <w:szCs w:val="22"/>
        </w:rPr>
      </w:pPr>
      <w:r>
        <w:rPr>
          <w:rFonts w:ascii="Times New Roman" w:hAnsi="Times New Roman" w:cs="Times New Roman"/>
          <w:sz w:val="22"/>
          <w:szCs w:val="22"/>
        </w:rPr>
        <w:t>Re-evaluate and develop improved methods for co-location requirements and tests for AAS-based test specifications.</w:t>
      </w:r>
    </w:p>
    <w:p>
      <w:pPr>
        <w:rPr>
          <w:szCs w:val="22"/>
        </w:rPr>
      </w:pPr>
    </w:p>
    <w:p>
      <w:pPr>
        <w:pStyle w:val="209"/>
        <w:numPr>
          <w:ilvl w:val="-1"/>
          <w:numId w:val="0"/>
        </w:numPr>
        <w:ind w:left="0" w:leftChars="0" w:firstLine="0" w:firstLineChars="0"/>
        <w:rPr>
          <w:rFonts w:ascii="Times New Roman" w:hAnsi="Times New Roman" w:cs="Times New Roman"/>
          <w:sz w:val="22"/>
          <w:szCs w:val="22"/>
        </w:rPr>
      </w:pPr>
      <w:r>
        <w:rPr>
          <w:rFonts w:hint="eastAsia" w:ascii="Times New Roman" w:hAnsi="Times New Roman" w:eastAsia="宋体" w:cs="Times New Roman"/>
          <w:sz w:val="20"/>
          <w:szCs w:val="20"/>
          <w:lang w:val="en-US" w:eastAsia="zh-CN" w:bidi="ar-SA"/>
        </w:rPr>
        <w:t>2.</w:t>
      </w:r>
      <w:r>
        <w:rPr>
          <w:rFonts w:hint="eastAsia" w:ascii="Times New Roman" w:hAnsi="Times New Roman" w:cs="Times New Roman"/>
          <w:sz w:val="20"/>
          <w:szCs w:val="20"/>
          <w:lang w:val="en-US" w:eastAsia="zh-CN" w:bidi="ar-SA"/>
        </w:rPr>
        <w:t>1</w:t>
      </w:r>
      <w:r>
        <w:rPr>
          <w:rFonts w:hint="eastAsia" w:ascii="Times New Roman" w:hAnsi="Times New Roman" w:eastAsia="宋体" w:cs="Times New Roman"/>
          <w:sz w:val="20"/>
          <w:szCs w:val="20"/>
          <w:lang w:val="en-US" w:eastAsia="zh-CN" w:bidi="ar-SA"/>
        </w:rPr>
        <w:t>.</w:t>
      </w:r>
      <w:r>
        <w:rPr>
          <w:rFonts w:hint="eastAsia" w:ascii="Times New Roman" w:hAnsi="Times New Roman" w:cs="Times New Roman"/>
          <w:sz w:val="20"/>
          <w:szCs w:val="20"/>
          <w:lang w:val="en-US" w:eastAsia="zh-CN" w:bidi="ar-SA"/>
        </w:rPr>
        <w:t>3</w:t>
      </w:r>
      <w:r>
        <w:rPr>
          <w:rFonts w:ascii="Times New Roman" w:hAnsi="Times New Roman" w:cs="Times New Roman"/>
          <w:sz w:val="22"/>
          <w:szCs w:val="22"/>
        </w:rPr>
        <w:t>Impacted specifications</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TS 38.104</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TS 38.141-2</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TS 37.105</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 xml:space="preserve">TS 37.145-2 </w:t>
      </w:r>
    </w:p>
    <w:p>
      <w:pPr>
        <w:pStyle w:val="209"/>
        <w:numPr>
          <w:ilvl w:val="0"/>
          <w:numId w:val="14"/>
        </w:numPr>
        <w:rPr>
          <w:rFonts w:ascii="Times New Roman" w:hAnsi="Times New Roman" w:cs="Times New Roman"/>
          <w:sz w:val="22"/>
          <w:szCs w:val="22"/>
        </w:rPr>
      </w:pPr>
      <w:r>
        <w:rPr>
          <w:rFonts w:ascii="Times New Roman" w:hAnsi="Times New Roman" w:cs="Times New Roman"/>
          <w:sz w:val="22"/>
          <w:szCs w:val="22"/>
        </w:rPr>
        <w:t>TR 37.941</w:t>
      </w:r>
    </w:p>
    <w:p>
      <w:pPr>
        <w:pStyle w:val="209"/>
        <w:numPr>
          <w:ilvl w:val="0"/>
          <w:numId w:val="14"/>
        </w:numPr>
        <w:rPr>
          <w:rFonts w:ascii="Times New Roman" w:hAnsi="Times New Roman" w:cs="Times New Roman"/>
          <w:sz w:val="22"/>
          <w:szCs w:val="22"/>
        </w:rPr>
      </w:pPr>
      <w:r>
        <w:rPr>
          <w:rFonts w:hint="eastAsia" w:ascii="Times New Roman" w:hAnsi="Times New Roman" w:cs="Times New Roman"/>
          <w:sz w:val="22"/>
          <w:szCs w:val="22"/>
          <w:lang w:val="en-US" w:eastAsia="zh-CN"/>
        </w:rPr>
        <w:t>TS 38.174</w:t>
      </w:r>
    </w:p>
    <w:p>
      <w:pPr>
        <w:pStyle w:val="209"/>
        <w:numPr>
          <w:ilvl w:val="0"/>
          <w:numId w:val="14"/>
        </w:numPr>
        <w:rPr>
          <w:rFonts w:hint="eastAsia" w:eastAsia="宋体"/>
          <w:sz w:val="20"/>
          <w:lang w:val="en-US" w:eastAsia="zh-CN"/>
        </w:rPr>
      </w:pPr>
      <w:r>
        <w:rPr>
          <w:rFonts w:hint="eastAsia" w:ascii="Times New Roman" w:hAnsi="Times New Roman" w:cs="Times New Roman"/>
          <w:sz w:val="22"/>
          <w:szCs w:val="22"/>
          <w:lang w:val="en-US" w:eastAsia="zh-CN"/>
        </w:rPr>
        <w:t>TS 38.176-2</w:t>
      </w:r>
    </w:p>
    <w:p>
      <w:pPr>
        <w:spacing w:after="120"/>
        <w:rPr>
          <w:rFonts w:eastAsia="宋体"/>
          <w:sz w:val="20"/>
          <w:lang w:eastAsia="zh-CN"/>
        </w:rPr>
      </w:pPr>
    </w:p>
    <w:p>
      <w:pPr>
        <w:spacing w:after="120"/>
        <w:rPr>
          <w:rFonts w:eastAsia="宋体"/>
          <w:b/>
          <w:bCs/>
          <w:sz w:val="20"/>
          <w:lang w:eastAsia="zh-CN"/>
        </w:rPr>
      </w:pPr>
      <w:r>
        <w:rPr>
          <w:rFonts w:hint="eastAsia" w:eastAsia="宋体"/>
          <w:b/>
          <w:bCs/>
          <w:sz w:val="20"/>
          <w:lang w:val="en-US" w:eastAsia="zh-CN"/>
        </w:rPr>
        <w:t>Protection of FSS UL within 6425 to 7125 MHz</w:t>
      </w:r>
    </w:p>
    <w:p>
      <w:pPr>
        <w:pStyle w:val="209"/>
        <w:numPr>
          <w:ilvl w:val="0"/>
          <w:numId w:val="0"/>
        </w:numP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2.2.1.Motivation</w:t>
      </w:r>
    </w:p>
    <w:p>
      <w:pPr>
        <w:rPr>
          <w:rFonts w:hint="default" w:ascii="Times New Roman" w:hAnsi="Times New Roman" w:cs="Times New Roman"/>
        </w:rPr>
      </w:pPr>
      <w:r>
        <w:t xml:space="preserve">The aim of this task is to include the new </w:t>
      </w:r>
      <w:r>
        <w:rPr>
          <w:rFonts w:hint="eastAsia" w:eastAsia="宋体"/>
          <w:lang w:val="en-US" w:eastAsia="zh-CN"/>
        </w:rPr>
        <w:t>requirement</w:t>
      </w:r>
      <w:r>
        <w:t xml:space="preserve"> in BS (other nodes like NCR) RF core specification (TS 38.104)</w:t>
      </w:r>
      <w:r>
        <w:rPr>
          <w:rFonts w:hint="eastAsia" w:eastAsia="宋体"/>
          <w:lang w:val="en-US" w:eastAsia="zh-CN"/>
        </w:rPr>
        <w:t xml:space="preserve"> for 6425-7125MHz</w:t>
      </w:r>
      <w:r>
        <w:t xml:space="preserve"> and a corresponding test requirement in the conformance test specification (TS 38.141-2). Having the requirement included in the 3GPP standard would guarantee a harmonized terminology and conformance test method.</w:t>
      </w:r>
    </w:p>
    <w:p>
      <w:pPr>
        <w:pStyle w:val="209"/>
        <w:numPr>
          <w:ilvl w:val="0"/>
          <w:numId w:val="0"/>
        </w:numPr>
        <w:rPr>
          <w:rFonts w:hint="default" w:ascii="Times New Roman" w:hAnsi="Times New Roman" w:cs="Times New Roman"/>
          <w:sz w:val="22"/>
          <w:szCs w:val="22"/>
        </w:rPr>
      </w:pPr>
      <w:r>
        <w:rPr>
          <w:rFonts w:hint="default" w:ascii="Times New Roman" w:hAnsi="Times New Roman" w:eastAsia="宋体" w:cs="Times New Roman"/>
          <w:sz w:val="22"/>
          <w:szCs w:val="22"/>
          <w:lang w:val="en-US" w:eastAsia="zh-CN" w:bidi="ar-SA"/>
        </w:rPr>
        <w:t>2.2.</w:t>
      </w:r>
      <w:r>
        <w:rPr>
          <w:rFonts w:hint="default" w:ascii="Times New Roman" w:hAnsi="Times New Roman" w:cs="Times New Roman"/>
          <w:sz w:val="22"/>
          <w:szCs w:val="22"/>
          <w:lang w:val="en-US" w:eastAsia="zh-CN" w:bidi="ar-SA"/>
        </w:rPr>
        <w:t>2</w:t>
      </w:r>
      <w:r>
        <w:rPr>
          <w:rFonts w:hint="default" w:ascii="Times New Roman" w:hAnsi="Times New Roman" w:eastAsia="宋体" w:cs="Times New Roman"/>
          <w:sz w:val="22"/>
          <w:szCs w:val="22"/>
          <w:lang w:val="en-US" w:eastAsia="zh-CN" w:bidi="ar-SA"/>
        </w:rPr>
        <w:t>.</w:t>
      </w:r>
      <w:r>
        <w:rPr>
          <w:rFonts w:hint="default" w:ascii="Times New Roman" w:hAnsi="Times New Roman" w:cs="Times New Roman"/>
          <w:sz w:val="22"/>
          <w:szCs w:val="22"/>
        </w:rPr>
        <w:t>Core objective</w:t>
      </w:r>
    </w:p>
    <w:p>
      <w:pPr>
        <w:pStyle w:val="209"/>
        <w:numPr>
          <w:ilvl w:val="0"/>
          <w:numId w:val="15"/>
        </w:numPr>
        <w:rPr>
          <w:rFonts w:hint="default" w:ascii="Times New Roman" w:hAnsi="Times New Roman" w:cs="Times New Roman"/>
          <w:sz w:val="22"/>
          <w:szCs w:val="22"/>
        </w:rPr>
      </w:pPr>
      <w:r>
        <w:rPr>
          <w:rFonts w:hint="default" w:ascii="Times New Roman" w:hAnsi="Times New Roman" w:cs="Times New Roman"/>
          <w:sz w:val="22"/>
          <w:szCs w:val="22"/>
        </w:rPr>
        <w:t>Introduce the concept of “limits on expected EIRP for angles above horizon” into the RAN4 specifications and specify related requirement for 6425-7125 MHz based on the WRC-23 outcome [1].</w:t>
      </w:r>
    </w:p>
    <w:p>
      <w:pPr>
        <w:pStyle w:val="209"/>
        <w:rPr>
          <w:rFonts w:hint="default" w:ascii="Times New Roman" w:hAnsi="Times New Roman" w:cs="Times New Roman"/>
          <w:sz w:val="22"/>
          <w:szCs w:val="22"/>
        </w:rPr>
      </w:pPr>
    </w:p>
    <w:p>
      <w:pPr>
        <w:pStyle w:val="209"/>
        <w:rPr>
          <w:rFonts w:hint="default" w:ascii="Times New Roman" w:hAnsi="Times New Roman" w:cs="Times New Roman"/>
          <w:sz w:val="22"/>
          <w:szCs w:val="22"/>
        </w:rPr>
      </w:pPr>
    </w:p>
    <w:p>
      <w:pPr>
        <w:pStyle w:val="209"/>
        <w:numPr>
          <w:ilvl w:val="0"/>
          <w:numId w:val="0"/>
        </w:numPr>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sz w:val="22"/>
          <w:szCs w:val="22"/>
          <w:lang w:val="en-US" w:eastAsia="zh-CN" w:bidi="ar-SA"/>
        </w:rPr>
        <w:t>2.2.3.Perf objective</w:t>
      </w:r>
    </w:p>
    <w:p>
      <w:pPr>
        <w:pStyle w:val="209"/>
        <w:numPr>
          <w:ilvl w:val="0"/>
          <w:numId w:val="15"/>
        </w:numPr>
        <w:rPr>
          <w:rFonts w:hint="default" w:ascii="Times New Roman" w:hAnsi="Times New Roman" w:cs="Times New Roman"/>
          <w:sz w:val="22"/>
          <w:szCs w:val="22"/>
        </w:rPr>
      </w:pPr>
      <w:r>
        <w:rPr>
          <w:rFonts w:hint="default" w:ascii="Times New Roman" w:hAnsi="Times New Roman" w:cs="Times New Roman"/>
          <w:sz w:val="22"/>
          <w:szCs w:val="22"/>
        </w:rPr>
        <w:t>Specify manufacturer declarations, conformance test descriptions, test tolerances and test requirements.</w:t>
      </w:r>
    </w:p>
    <w:p>
      <w:pPr>
        <w:pStyle w:val="209"/>
        <w:ind w:left="360"/>
        <w:rPr>
          <w:rFonts w:hint="default" w:ascii="Times New Roman" w:hAnsi="Times New Roman" w:cs="Times New Roman"/>
          <w:sz w:val="22"/>
          <w:szCs w:val="22"/>
        </w:rPr>
      </w:pPr>
    </w:p>
    <w:p>
      <w:pPr>
        <w:pStyle w:val="209"/>
        <w:ind w:left="360"/>
        <w:rPr>
          <w:rFonts w:hint="default" w:ascii="Times New Roman" w:hAnsi="Times New Roman" w:cs="Times New Roman"/>
          <w:sz w:val="22"/>
          <w:szCs w:val="22"/>
        </w:rPr>
      </w:pPr>
    </w:p>
    <w:p>
      <w:pPr>
        <w:pStyle w:val="209"/>
        <w:numPr>
          <w:ilvl w:val="0"/>
          <w:numId w:val="0"/>
        </w:numPr>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eastAsia="zh-CN"/>
        </w:rPr>
        <w:t xml:space="preserve">2.2.4. </w:t>
      </w:r>
      <w:r>
        <w:rPr>
          <w:rFonts w:hint="default" w:ascii="Times New Roman" w:hAnsi="Times New Roman" w:cs="Times New Roman"/>
          <w:sz w:val="22"/>
          <w:szCs w:val="22"/>
        </w:rPr>
        <w:t xml:space="preserve">New </w:t>
      </w:r>
      <w:r>
        <w:rPr>
          <w:rFonts w:hint="eastAsia" w:ascii="Times New Roman" w:hAnsi="Times New Roman" w:cs="Times New Roman"/>
          <w:sz w:val="22"/>
          <w:szCs w:val="22"/>
          <w:lang w:val="en-US" w:eastAsia="zh-CN"/>
        </w:rPr>
        <w:t>technical reports</w:t>
      </w:r>
    </w:p>
    <w:p>
      <w:pPr>
        <w:pStyle w:val="209"/>
        <w:numPr>
          <w:ilvl w:val="0"/>
          <w:numId w:val="14"/>
        </w:numPr>
        <w:rPr>
          <w:rFonts w:hint="default" w:ascii="Times New Roman" w:hAnsi="Times New Roman" w:cs="Times New Roman"/>
          <w:sz w:val="22"/>
          <w:szCs w:val="22"/>
        </w:rPr>
      </w:pPr>
      <w:r>
        <w:rPr>
          <w:rFonts w:hint="default" w:ascii="Times New Roman" w:hAnsi="Times New Roman" w:cs="Times New Roman"/>
          <w:sz w:val="22"/>
          <w:szCs w:val="22"/>
        </w:rPr>
        <w:t>[TR 38.9xx]</w:t>
      </w:r>
    </w:p>
    <w:p>
      <w:pPr>
        <w:pStyle w:val="209"/>
        <w:numPr>
          <w:ilvl w:val="0"/>
          <w:numId w:val="0"/>
        </w:numPr>
        <w:rPr>
          <w:rFonts w:hint="default" w:ascii="Times New Roman" w:hAnsi="Times New Roman" w:eastAsia="宋体" w:cs="Times New Roman"/>
          <w:sz w:val="22"/>
          <w:szCs w:val="22"/>
          <w:lang w:val="en-US" w:eastAsia="zh-CN" w:bidi="ar-SA"/>
        </w:rPr>
      </w:pPr>
    </w:p>
    <w:p>
      <w:pPr>
        <w:pStyle w:val="209"/>
        <w:numPr>
          <w:ilvl w:val="0"/>
          <w:numId w:val="0"/>
        </w:numPr>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sz w:val="22"/>
          <w:szCs w:val="22"/>
          <w:lang w:val="en-US" w:eastAsia="zh-CN" w:bidi="ar-SA"/>
        </w:rPr>
        <w:t>2.2.5.Impacted specifications</w:t>
      </w:r>
    </w:p>
    <w:p>
      <w:pPr>
        <w:pStyle w:val="209"/>
        <w:numPr>
          <w:ilvl w:val="0"/>
          <w:numId w:val="14"/>
        </w:numPr>
        <w:rPr>
          <w:rFonts w:hint="default" w:ascii="Times New Roman" w:hAnsi="Times New Roman" w:cs="Times New Roman"/>
          <w:sz w:val="22"/>
          <w:szCs w:val="22"/>
        </w:rPr>
      </w:pPr>
      <w:r>
        <w:rPr>
          <w:rFonts w:hint="default" w:ascii="Times New Roman" w:hAnsi="Times New Roman" w:cs="Times New Roman"/>
          <w:sz w:val="22"/>
          <w:szCs w:val="22"/>
        </w:rPr>
        <w:t>TS 38.104</w:t>
      </w:r>
    </w:p>
    <w:p>
      <w:pPr>
        <w:pStyle w:val="209"/>
        <w:numPr>
          <w:ilvl w:val="0"/>
          <w:numId w:val="14"/>
        </w:numPr>
        <w:rPr>
          <w:rFonts w:hint="default" w:ascii="Times New Roman" w:hAnsi="Times New Roman" w:cs="Times New Roman"/>
          <w:sz w:val="22"/>
          <w:szCs w:val="22"/>
        </w:rPr>
      </w:pPr>
      <w:r>
        <w:rPr>
          <w:rFonts w:hint="default" w:ascii="Times New Roman" w:hAnsi="Times New Roman" w:cs="Times New Roman"/>
          <w:sz w:val="22"/>
          <w:szCs w:val="22"/>
        </w:rPr>
        <w:t xml:space="preserve">TS 38.141-2 </w:t>
      </w:r>
    </w:p>
    <w:p>
      <w:pPr>
        <w:pStyle w:val="209"/>
        <w:numPr>
          <w:ilvl w:val="0"/>
          <w:numId w:val="14"/>
        </w:numPr>
        <w:rPr>
          <w:rFonts w:hint="default" w:ascii="Times New Roman" w:hAnsi="Times New Roman" w:cs="Times New Roman"/>
          <w:sz w:val="22"/>
          <w:szCs w:val="22"/>
        </w:rPr>
      </w:pPr>
      <w:r>
        <w:rPr>
          <w:rFonts w:hint="eastAsia" w:ascii="Times New Roman" w:hAnsi="Times New Roman" w:cs="Times New Roman"/>
          <w:sz w:val="22"/>
          <w:szCs w:val="22"/>
          <w:lang w:val="en-US" w:eastAsia="zh-CN"/>
        </w:rPr>
        <w:t>TS 38.106</w:t>
      </w:r>
    </w:p>
    <w:p>
      <w:pPr>
        <w:pStyle w:val="209"/>
        <w:numPr>
          <w:ilvl w:val="0"/>
          <w:numId w:val="14"/>
        </w:numPr>
        <w:rPr>
          <w:rFonts w:hint="default" w:ascii="Times New Roman" w:hAnsi="Times New Roman" w:cs="Times New Roman"/>
          <w:sz w:val="22"/>
          <w:szCs w:val="22"/>
        </w:rPr>
      </w:pPr>
      <w:r>
        <w:rPr>
          <w:rFonts w:hint="eastAsia" w:ascii="Times New Roman" w:hAnsi="Times New Roman" w:cs="Times New Roman"/>
          <w:sz w:val="22"/>
          <w:szCs w:val="22"/>
          <w:lang w:val="en-US" w:eastAsia="zh-CN"/>
        </w:rPr>
        <w:t>TS 38.115-2</w:t>
      </w:r>
    </w:p>
    <w:p>
      <w:pPr>
        <w:spacing w:after="120"/>
        <w:rPr>
          <w:rFonts w:eastAsia="宋体"/>
          <w:sz w:val="20"/>
          <w:lang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4</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References</w:t>
      </w:r>
    </w:p>
    <w:bookmarkEnd w:id="2"/>
    <w:p>
      <w:pPr>
        <w:spacing w:after="0"/>
        <w:rPr>
          <w:rFonts w:hint="default" w:eastAsia="宋体"/>
          <w:sz w:val="20"/>
          <w:lang w:val="en-US" w:eastAsia="zh-CN"/>
        </w:rPr>
      </w:pPr>
      <w:r>
        <w:rPr>
          <w:rFonts w:eastAsia="宋体"/>
          <w:sz w:val="20"/>
          <w:lang w:val="en-US" w:eastAsia="zh-CN"/>
        </w:rPr>
        <w:t xml:space="preserve">[2] </w:t>
      </w:r>
      <w:r>
        <w:rPr>
          <w:rFonts w:hint="eastAsia" w:eastAsia="宋体"/>
          <w:sz w:val="20"/>
          <w:lang w:val="en-US" w:eastAsia="zh-CN"/>
        </w:rPr>
        <w:t>RP-240019,Proposed Summary for RAN Rel-19 Package: RAN4 Part.</w:t>
      </w:r>
    </w:p>
    <w:p>
      <w:pPr>
        <w:spacing w:after="0"/>
        <w:rPr>
          <w:rFonts w:hint="default" w:eastAsia="宋体"/>
          <w:sz w:val="20"/>
          <w:lang w:val="en-US" w:eastAsia="zh-CN"/>
        </w:rPr>
      </w:pPr>
    </w:p>
    <w:p>
      <w:pPr>
        <w:rPr>
          <w:rFonts w:eastAsia="宋体"/>
          <w:sz w:val="20"/>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4-03-11T11:16:08Z" w:initials="1">
    <w:p w14:paraId="7BAB4A3F">
      <w:pPr>
        <w:pStyle w:val="34"/>
        <w:rPr>
          <w:rFonts w:hint="default" w:eastAsia="宋体"/>
          <w:lang w:val="en-US" w:eastAsia="zh-CN"/>
        </w:rPr>
      </w:pPr>
      <w:r>
        <w:rPr>
          <w:rFonts w:hint="eastAsia" w:eastAsia="宋体"/>
          <w:lang w:val="en-US" w:eastAsia="zh-CN"/>
        </w:rPr>
        <w:t>It is not appropriate to say improve the technical quality and it should be targeted to improve the test efficiency instead.</w:t>
      </w:r>
    </w:p>
  </w:comment>
  <w:comment w:id="1" w:author="ZTE, Fei Xue" w:date="2024-03-11T11:10:28Z" w:initials="1">
    <w:p w14:paraId="0A29787F">
      <w:pPr>
        <w:pStyle w:val="34"/>
        <w:rPr>
          <w:rFonts w:hint="default" w:eastAsia="宋体"/>
          <w:lang w:val="en-US" w:eastAsia="zh-CN"/>
        </w:rPr>
      </w:pPr>
      <w:r>
        <w:rPr>
          <w:rFonts w:hint="eastAsia" w:eastAsia="宋体"/>
          <w:lang w:val="en-US" w:eastAsia="zh-CN"/>
        </w:rPr>
        <w:t>This is not clear for us to further simplify the TRP test method. All these alternatives are captured in the Annex of TS 38.141-2 for information. It</w:t>
      </w:r>
      <w:r>
        <w:rPr>
          <w:rFonts w:hint="default" w:eastAsia="宋体"/>
          <w:lang w:val="en-US" w:eastAsia="zh-CN"/>
        </w:rPr>
        <w:t>’</w:t>
      </w:r>
      <w:r>
        <w:rPr>
          <w:rFonts w:hint="eastAsia" w:eastAsia="宋体"/>
          <w:lang w:val="en-US" w:eastAsia="zh-CN"/>
        </w:rPr>
        <w:t>s up to the vendor</w:t>
      </w:r>
      <w:r>
        <w:rPr>
          <w:rFonts w:hint="default" w:eastAsia="宋体"/>
          <w:lang w:val="en-US" w:eastAsia="zh-CN"/>
        </w:rPr>
        <w:t>’</w:t>
      </w:r>
      <w:r>
        <w:rPr>
          <w:rFonts w:hint="eastAsia" w:eastAsia="宋体"/>
          <w:lang w:val="en-US" w:eastAsia="zh-CN"/>
        </w:rPr>
        <w:t xml:space="preserve">s choice for measurement. </w:t>
      </w:r>
    </w:p>
  </w:comment>
  <w:comment w:id="2" w:author="ZTE, Fei Xue" w:date="2024-03-11T09:43:24Z" w:initials="1">
    <w:p w14:paraId="40F64A65">
      <w:pPr>
        <w:pStyle w:val="34"/>
        <w:rPr>
          <w:rFonts w:hint="default" w:eastAsia="宋体"/>
          <w:lang w:val="en-US" w:eastAsia="zh-CN"/>
        </w:rPr>
      </w:pPr>
      <w:r>
        <w:rPr>
          <w:rFonts w:hint="eastAsia" w:eastAsia="宋体"/>
          <w:lang w:val="en-US" w:eastAsia="zh-CN"/>
        </w:rPr>
        <w:t xml:space="preserve">It might be premature to state this requirement for other bands to have co-channel spectrum sharing between IMT and satellite UL and therefore we propose to remove it from the time being.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BAB4A3F" w15:done="0"/>
  <w15:commentEx w15:paraId="0A29787F" w15:done="0"/>
  <w15:commentEx w15:paraId="40F64A6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2884A2A"/>
    <w:multiLevelType w:val="multilevel"/>
    <w:tmpl w:val="02884A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3B744F1"/>
    <w:multiLevelType w:val="multilevel"/>
    <w:tmpl w:val="03B744F1"/>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5"/>
  </w:num>
  <w:num w:numId="3">
    <w:abstractNumId w:val="2"/>
  </w:num>
  <w:num w:numId="4">
    <w:abstractNumId w:val="1"/>
  </w:num>
  <w:num w:numId="5">
    <w:abstractNumId w:val="0"/>
  </w:num>
  <w:num w:numId="6">
    <w:abstractNumId w:val="10"/>
  </w:num>
  <w:num w:numId="7">
    <w:abstractNumId w:val="12"/>
  </w:num>
  <w:num w:numId="8">
    <w:abstractNumId w:val="14"/>
  </w:num>
  <w:num w:numId="9">
    <w:abstractNumId w:val="8"/>
  </w:num>
  <w:num w:numId="10">
    <w:abstractNumId w:val="9"/>
  </w:num>
  <w:num w:numId="11">
    <w:abstractNumId w:val="6"/>
  </w:num>
  <w:num w:numId="12">
    <w:abstractNumId w:val="13"/>
  </w:num>
  <w:num w:numId="13">
    <w:abstractNumId w:val="4"/>
  </w:num>
  <w:num w:numId="14">
    <w:abstractNumId w:val="3"/>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2E4F"/>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434"/>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45B0"/>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B5205"/>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D6C37"/>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A6CEC"/>
    <w:rsid w:val="02AB2C40"/>
    <w:rsid w:val="02AE4D11"/>
    <w:rsid w:val="02B130CC"/>
    <w:rsid w:val="02B64C29"/>
    <w:rsid w:val="02B7290C"/>
    <w:rsid w:val="02B92045"/>
    <w:rsid w:val="02BF15FA"/>
    <w:rsid w:val="02C72924"/>
    <w:rsid w:val="02DB0B28"/>
    <w:rsid w:val="02DB5B0F"/>
    <w:rsid w:val="02E02377"/>
    <w:rsid w:val="02E173D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A42AE"/>
    <w:rsid w:val="035A62F4"/>
    <w:rsid w:val="035C6E35"/>
    <w:rsid w:val="035D19F8"/>
    <w:rsid w:val="035D4AE1"/>
    <w:rsid w:val="035D7B53"/>
    <w:rsid w:val="03604F68"/>
    <w:rsid w:val="03683FB7"/>
    <w:rsid w:val="036A10D0"/>
    <w:rsid w:val="036A3E22"/>
    <w:rsid w:val="036D1D6D"/>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5BFB"/>
    <w:rsid w:val="04B773EC"/>
    <w:rsid w:val="04BE7AB0"/>
    <w:rsid w:val="04C24D1B"/>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86C09"/>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5FE3860"/>
    <w:rsid w:val="06066E42"/>
    <w:rsid w:val="0607422C"/>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677F83"/>
    <w:rsid w:val="067A3500"/>
    <w:rsid w:val="06857371"/>
    <w:rsid w:val="068B32C2"/>
    <w:rsid w:val="068B6B45"/>
    <w:rsid w:val="069561E9"/>
    <w:rsid w:val="06994F78"/>
    <w:rsid w:val="069A1A61"/>
    <w:rsid w:val="069B6E98"/>
    <w:rsid w:val="069C44CD"/>
    <w:rsid w:val="069E7E28"/>
    <w:rsid w:val="06A00E6B"/>
    <w:rsid w:val="06A665F7"/>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C0985"/>
    <w:rsid w:val="078D38BB"/>
    <w:rsid w:val="07954213"/>
    <w:rsid w:val="07984F47"/>
    <w:rsid w:val="079A211D"/>
    <w:rsid w:val="07AF6186"/>
    <w:rsid w:val="07B342C4"/>
    <w:rsid w:val="07B66837"/>
    <w:rsid w:val="07C61C94"/>
    <w:rsid w:val="07C9025A"/>
    <w:rsid w:val="07CD7683"/>
    <w:rsid w:val="07D52794"/>
    <w:rsid w:val="07D81217"/>
    <w:rsid w:val="07D87F92"/>
    <w:rsid w:val="07DB1538"/>
    <w:rsid w:val="07DF045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4539"/>
    <w:rsid w:val="081B7D63"/>
    <w:rsid w:val="082020BF"/>
    <w:rsid w:val="0822199E"/>
    <w:rsid w:val="0822465F"/>
    <w:rsid w:val="08224CF9"/>
    <w:rsid w:val="0823400F"/>
    <w:rsid w:val="08247B0E"/>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254AC"/>
    <w:rsid w:val="092760A2"/>
    <w:rsid w:val="092A0453"/>
    <w:rsid w:val="092D6FEC"/>
    <w:rsid w:val="092E7BC1"/>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DA28B7"/>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4C6651"/>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AE6112"/>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F44695"/>
    <w:rsid w:val="0AFA7648"/>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75856"/>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8075F"/>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3502"/>
    <w:rsid w:val="0CE25725"/>
    <w:rsid w:val="0CE27AD3"/>
    <w:rsid w:val="0CE63914"/>
    <w:rsid w:val="0CFE632A"/>
    <w:rsid w:val="0CFE7F60"/>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42EB1"/>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2758D"/>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A588B"/>
    <w:rsid w:val="0EBC786E"/>
    <w:rsid w:val="0EBF1B28"/>
    <w:rsid w:val="0EC23719"/>
    <w:rsid w:val="0EC23ABC"/>
    <w:rsid w:val="0EC26502"/>
    <w:rsid w:val="0EC642F4"/>
    <w:rsid w:val="0ECB5758"/>
    <w:rsid w:val="0EE22CFD"/>
    <w:rsid w:val="0EE7750F"/>
    <w:rsid w:val="0EEC1D1E"/>
    <w:rsid w:val="0EEE6E1F"/>
    <w:rsid w:val="0EEF0AC6"/>
    <w:rsid w:val="0EEF49B8"/>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534F6"/>
    <w:rsid w:val="0F883BDD"/>
    <w:rsid w:val="0F884C38"/>
    <w:rsid w:val="0F8939F9"/>
    <w:rsid w:val="0F8B1C07"/>
    <w:rsid w:val="0F8F5DB9"/>
    <w:rsid w:val="0F962727"/>
    <w:rsid w:val="0F9B5C4D"/>
    <w:rsid w:val="0F9E7EA2"/>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551E1"/>
    <w:rsid w:val="104674A1"/>
    <w:rsid w:val="10495A84"/>
    <w:rsid w:val="105064E8"/>
    <w:rsid w:val="10542CF6"/>
    <w:rsid w:val="10554592"/>
    <w:rsid w:val="105E5BF1"/>
    <w:rsid w:val="10635536"/>
    <w:rsid w:val="106A0A00"/>
    <w:rsid w:val="106F48C4"/>
    <w:rsid w:val="10705AE9"/>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BC027F"/>
    <w:rsid w:val="10CE07DA"/>
    <w:rsid w:val="10D049A2"/>
    <w:rsid w:val="10D16495"/>
    <w:rsid w:val="10D3772D"/>
    <w:rsid w:val="10D40819"/>
    <w:rsid w:val="10D74E7C"/>
    <w:rsid w:val="10D80231"/>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D0963"/>
    <w:rsid w:val="111E4474"/>
    <w:rsid w:val="112103C5"/>
    <w:rsid w:val="11223E45"/>
    <w:rsid w:val="1125568E"/>
    <w:rsid w:val="1128676D"/>
    <w:rsid w:val="11393656"/>
    <w:rsid w:val="113E229D"/>
    <w:rsid w:val="113E440E"/>
    <w:rsid w:val="113E6EF7"/>
    <w:rsid w:val="113F1A85"/>
    <w:rsid w:val="11402B56"/>
    <w:rsid w:val="11417B00"/>
    <w:rsid w:val="11424EC5"/>
    <w:rsid w:val="11435613"/>
    <w:rsid w:val="114860E6"/>
    <w:rsid w:val="114C1683"/>
    <w:rsid w:val="11503D65"/>
    <w:rsid w:val="11507B3D"/>
    <w:rsid w:val="115343A3"/>
    <w:rsid w:val="11561A7A"/>
    <w:rsid w:val="115801D1"/>
    <w:rsid w:val="11584002"/>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384C"/>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3069E"/>
    <w:rsid w:val="12550EAE"/>
    <w:rsid w:val="125577D8"/>
    <w:rsid w:val="125E6E89"/>
    <w:rsid w:val="12627A41"/>
    <w:rsid w:val="12647704"/>
    <w:rsid w:val="12663A63"/>
    <w:rsid w:val="12670745"/>
    <w:rsid w:val="126B3428"/>
    <w:rsid w:val="127A5A64"/>
    <w:rsid w:val="127B706D"/>
    <w:rsid w:val="127C1D27"/>
    <w:rsid w:val="127D11AD"/>
    <w:rsid w:val="127E7C9C"/>
    <w:rsid w:val="127F0343"/>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07048"/>
    <w:rsid w:val="13B2406D"/>
    <w:rsid w:val="13B32E8E"/>
    <w:rsid w:val="13B53E30"/>
    <w:rsid w:val="13BC433D"/>
    <w:rsid w:val="13C80714"/>
    <w:rsid w:val="13CC3DEC"/>
    <w:rsid w:val="13CD440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7D0D52"/>
    <w:rsid w:val="148141E2"/>
    <w:rsid w:val="14822007"/>
    <w:rsid w:val="14884F90"/>
    <w:rsid w:val="148B705D"/>
    <w:rsid w:val="148B7957"/>
    <w:rsid w:val="148F04C6"/>
    <w:rsid w:val="1497510D"/>
    <w:rsid w:val="149A0366"/>
    <w:rsid w:val="149D4997"/>
    <w:rsid w:val="149F45A3"/>
    <w:rsid w:val="14A04F69"/>
    <w:rsid w:val="14A10588"/>
    <w:rsid w:val="14A11363"/>
    <w:rsid w:val="14A56052"/>
    <w:rsid w:val="14A862B6"/>
    <w:rsid w:val="14A87888"/>
    <w:rsid w:val="14AA6172"/>
    <w:rsid w:val="14AB0025"/>
    <w:rsid w:val="14AC283B"/>
    <w:rsid w:val="14AC43F9"/>
    <w:rsid w:val="14AD09E6"/>
    <w:rsid w:val="14AD47AE"/>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A61B2"/>
    <w:rsid w:val="155E2BED"/>
    <w:rsid w:val="156002B3"/>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C2B6A"/>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B68B3"/>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0FC8"/>
    <w:rsid w:val="17EA7BC8"/>
    <w:rsid w:val="17F026B2"/>
    <w:rsid w:val="17F04DB6"/>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23F0B"/>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36636"/>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15BC3"/>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B65CD"/>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BF02FCC"/>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54170"/>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3253C"/>
    <w:rsid w:val="1CD51947"/>
    <w:rsid w:val="1CD714E1"/>
    <w:rsid w:val="1CDD29AB"/>
    <w:rsid w:val="1CDD2C02"/>
    <w:rsid w:val="1CDF6E20"/>
    <w:rsid w:val="1CE169B4"/>
    <w:rsid w:val="1CEB1CBD"/>
    <w:rsid w:val="1CEF6B87"/>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C2F8B"/>
    <w:rsid w:val="1E6E32B3"/>
    <w:rsid w:val="1E724F55"/>
    <w:rsid w:val="1E732462"/>
    <w:rsid w:val="1E755465"/>
    <w:rsid w:val="1E79505C"/>
    <w:rsid w:val="1E8250EA"/>
    <w:rsid w:val="1E9564D7"/>
    <w:rsid w:val="1E962F76"/>
    <w:rsid w:val="1E9B64F2"/>
    <w:rsid w:val="1E9C7B48"/>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245DC"/>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A1DDE"/>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AC1B64"/>
    <w:rsid w:val="20B144B3"/>
    <w:rsid w:val="20B44655"/>
    <w:rsid w:val="20B816A1"/>
    <w:rsid w:val="20B95BEF"/>
    <w:rsid w:val="20BB6F33"/>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412B9"/>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15582"/>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A1E6F"/>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B7F9A"/>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801E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A03F1"/>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2A60"/>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4570A"/>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416C8"/>
    <w:rsid w:val="24F52131"/>
    <w:rsid w:val="24FD418E"/>
    <w:rsid w:val="24FF5007"/>
    <w:rsid w:val="250052D0"/>
    <w:rsid w:val="25020D7F"/>
    <w:rsid w:val="25036248"/>
    <w:rsid w:val="250C627A"/>
    <w:rsid w:val="250D152E"/>
    <w:rsid w:val="25151733"/>
    <w:rsid w:val="251554D8"/>
    <w:rsid w:val="251740E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14876"/>
    <w:rsid w:val="26B2303E"/>
    <w:rsid w:val="26B6474F"/>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DE24C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11B25"/>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D725D"/>
    <w:rsid w:val="27EE2436"/>
    <w:rsid w:val="27EE3EA1"/>
    <w:rsid w:val="27F01B7B"/>
    <w:rsid w:val="27F5638A"/>
    <w:rsid w:val="27FC5EA0"/>
    <w:rsid w:val="27FE7297"/>
    <w:rsid w:val="280665FC"/>
    <w:rsid w:val="2809779E"/>
    <w:rsid w:val="280A63DC"/>
    <w:rsid w:val="280D08C6"/>
    <w:rsid w:val="281031F7"/>
    <w:rsid w:val="28106855"/>
    <w:rsid w:val="28174A4A"/>
    <w:rsid w:val="28191351"/>
    <w:rsid w:val="281C0984"/>
    <w:rsid w:val="281C5B80"/>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5E01C8"/>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EB2D79"/>
    <w:rsid w:val="28F566D8"/>
    <w:rsid w:val="28F60D2F"/>
    <w:rsid w:val="28FC56CF"/>
    <w:rsid w:val="28FF39FD"/>
    <w:rsid w:val="29064E8D"/>
    <w:rsid w:val="290C3541"/>
    <w:rsid w:val="290E7A11"/>
    <w:rsid w:val="290F19FA"/>
    <w:rsid w:val="290F750B"/>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2F1C"/>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0777"/>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1BE3"/>
    <w:rsid w:val="2BD56B76"/>
    <w:rsid w:val="2BD56CE3"/>
    <w:rsid w:val="2BE03D81"/>
    <w:rsid w:val="2BE314B3"/>
    <w:rsid w:val="2BE56A20"/>
    <w:rsid w:val="2BEC1B8B"/>
    <w:rsid w:val="2BEC45A4"/>
    <w:rsid w:val="2BEF1596"/>
    <w:rsid w:val="2BEF60D0"/>
    <w:rsid w:val="2BF1707D"/>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21023"/>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8D5AC4"/>
    <w:rsid w:val="2E9006B9"/>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1945"/>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94CAA"/>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85F18"/>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C6234"/>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13E58"/>
    <w:rsid w:val="30EA2F32"/>
    <w:rsid w:val="30EE4E6F"/>
    <w:rsid w:val="30EF2653"/>
    <w:rsid w:val="310E5B69"/>
    <w:rsid w:val="311108E9"/>
    <w:rsid w:val="31130B1C"/>
    <w:rsid w:val="31143422"/>
    <w:rsid w:val="3114758B"/>
    <w:rsid w:val="3115045E"/>
    <w:rsid w:val="31177D87"/>
    <w:rsid w:val="3118172F"/>
    <w:rsid w:val="312008C2"/>
    <w:rsid w:val="31200CA6"/>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6C5799"/>
    <w:rsid w:val="31731696"/>
    <w:rsid w:val="317675CF"/>
    <w:rsid w:val="317B6345"/>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A5947"/>
    <w:rsid w:val="31DC4F69"/>
    <w:rsid w:val="31DC6AE3"/>
    <w:rsid w:val="31E02076"/>
    <w:rsid w:val="31E847F9"/>
    <w:rsid w:val="31EA2506"/>
    <w:rsid w:val="31EC2A6C"/>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6C2056"/>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2E8A"/>
    <w:rsid w:val="32EB3D2E"/>
    <w:rsid w:val="32F17DEF"/>
    <w:rsid w:val="32F3459E"/>
    <w:rsid w:val="32F92807"/>
    <w:rsid w:val="33011E51"/>
    <w:rsid w:val="330438C3"/>
    <w:rsid w:val="33045157"/>
    <w:rsid w:val="330527FA"/>
    <w:rsid w:val="33064A89"/>
    <w:rsid w:val="330745A8"/>
    <w:rsid w:val="33076F74"/>
    <w:rsid w:val="330825B3"/>
    <w:rsid w:val="33092F71"/>
    <w:rsid w:val="330D2E42"/>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63502"/>
    <w:rsid w:val="3357390E"/>
    <w:rsid w:val="33584F7A"/>
    <w:rsid w:val="335E0128"/>
    <w:rsid w:val="335F4450"/>
    <w:rsid w:val="335F67C2"/>
    <w:rsid w:val="33663464"/>
    <w:rsid w:val="33682E0E"/>
    <w:rsid w:val="336832BC"/>
    <w:rsid w:val="336C0524"/>
    <w:rsid w:val="336D18AB"/>
    <w:rsid w:val="336E5741"/>
    <w:rsid w:val="336E7AF9"/>
    <w:rsid w:val="33722AEA"/>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A928CE"/>
    <w:rsid w:val="33AB684D"/>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A3513"/>
    <w:rsid w:val="341E3E6B"/>
    <w:rsid w:val="34206DD0"/>
    <w:rsid w:val="34236595"/>
    <w:rsid w:val="342848DD"/>
    <w:rsid w:val="342B013D"/>
    <w:rsid w:val="342C7CD4"/>
    <w:rsid w:val="34365D0F"/>
    <w:rsid w:val="343E3F00"/>
    <w:rsid w:val="344062C5"/>
    <w:rsid w:val="34421727"/>
    <w:rsid w:val="34455BD8"/>
    <w:rsid w:val="344E45AD"/>
    <w:rsid w:val="34537A00"/>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D6B7F"/>
    <w:rsid w:val="347F6999"/>
    <w:rsid w:val="34816BB3"/>
    <w:rsid w:val="348354E8"/>
    <w:rsid w:val="34913157"/>
    <w:rsid w:val="3492319E"/>
    <w:rsid w:val="34931F95"/>
    <w:rsid w:val="349530DF"/>
    <w:rsid w:val="34A053E5"/>
    <w:rsid w:val="34A9447C"/>
    <w:rsid w:val="34AF45F0"/>
    <w:rsid w:val="34B1369F"/>
    <w:rsid w:val="34BA11D5"/>
    <w:rsid w:val="34BB104E"/>
    <w:rsid w:val="34BF6630"/>
    <w:rsid w:val="34C13C35"/>
    <w:rsid w:val="34C8225E"/>
    <w:rsid w:val="34CA0CA8"/>
    <w:rsid w:val="34CB1AC9"/>
    <w:rsid w:val="34D30834"/>
    <w:rsid w:val="34D44214"/>
    <w:rsid w:val="34D62270"/>
    <w:rsid w:val="34D73A9F"/>
    <w:rsid w:val="34DA659F"/>
    <w:rsid w:val="34DD44E1"/>
    <w:rsid w:val="34E17F15"/>
    <w:rsid w:val="34E8031D"/>
    <w:rsid w:val="34E83DEA"/>
    <w:rsid w:val="34EB6F6F"/>
    <w:rsid w:val="34F1077C"/>
    <w:rsid w:val="34F75786"/>
    <w:rsid w:val="34FA650C"/>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724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73F67"/>
    <w:rsid w:val="362C44AF"/>
    <w:rsid w:val="364074D3"/>
    <w:rsid w:val="36433B1B"/>
    <w:rsid w:val="36474B7A"/>
    <w:rsid w:val="364D533A"/>
    <w:rsid w:val="364E74AA"/>
    <w:rsid w:val="364F2ABA"/>
    <w:rsid w:val="364F7FB6"/>
    <w:rsid w:val="36521F92"/>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73A15"/>
    <w:rsid w:val="376C5889"/>
    <w:rsid w:val="376D30B7"/>
    <w:rsid w:val="376F3C3D"/>
    <w:rsid w:val="37763AC8"/>
    <w:rsid w:val="37777509"/>
    <w:rsid w:val="37782D0E"/>
    <w:rsid w:val="377A2230"/>
    <w:rsid w:val="377B6664"/>
    <w:rsid w:val="377D5303"/>
    <w:rsid w:val="37825324"/>
    <w:rsid w:val="37861851"/>
    <w:rsid w:val="378A0414"/>
    <w:rsid w:val="378B0327"/>
    <w:rsid w:val="378B340A"/>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13493"/>
    <w:rsid w:val="37F2418D"/>
    <w:rsid w:val="37FB2F82"/>
    <w:rsid w:val="3800761B"/>
    <w:rsid w:val="3803718F"/>
    <w:rsid w:val="38091FFF"/>
    <w:rsid w:val="3809520B"/>
    <w:rsid w:val="380F6701"/>
    <w:rsid w:val="38124A9D"/>
    <w:rsid w:val="3818577D"/>
    <w:rsid w:val="381C1372"/>
    <w:rsid w:val="38204A20"/>
    <w:rsid w:val="38241F4A"/>
    <w:rsid w:val="382474BE"/>
    <w:rsid w:val="382B33B0"/>
    <w:rsid w:val="38310D30"/>
    <w:rsid w:val="383B53FB"/>
    <w:rsid w:val="383D5808"/>
    <w:rsid w:val="383E32D2"/>
    <w:rsid w:val="38465EFC"/>
    <w:rsid w:val="38470572"/>
    <w:rsid w:val="38487E16"/>
    <w:rsid w:val="385035FF"/>
    <w:rsid w:val="38507266"/>
    <w:rsid w:val="38527B50"/>
    <w:rsid w:val="3854742D"/>
    <w:rsid w:val="3859213F"/>
    <w:rsid w:val="385B34FB"/>
    <w:rsid w:val="385B486D"/>
    <w:rsid w:val="385C55D0"/>
    <w:rsid w:val="385E1428"/>
    <w:rsid w:val="3862000E"/>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467F7"/>
    <w:rsid w:val="38D5034D"/>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10F9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704E3"/>
    <w:rsid w:val="3ABD5C93"/>
    <w:rsid w:val="3ABE42D8"/>
    <w:rsid w:val="3ABE7AA6"/>
    <w:rsid w:val="3AC7482E"/>
    <w:rsid w:val="3ACA7EE8"/>
    <w:rsid w:val="3AD23DF4"/>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2EDF"/>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082D7D"/>
    <w:rsid w:val="3C10036C"/>
    <w:rsid w:val="3C1535F3"/>
    <w:rsid w:val="3C1E081A"/>
    <w:rsid w:val="3C265BD8"/>
    <w:rsid w:val="3C293D95"/>
    <w:rsid w:val="3C2B5766"/>
    <w:rsid w:val="3C2C41E6"/>
    <w:rsid w:val="3C2F7FAA"/>
    <w:rsid w:val="3C302D11"/>
    <w:rsid w:val="3C313CBE"/>
    <w:rsid w:val="3C37397E"/>
    <w:rsid w:val="3C3C0152"/>
    <w:rsid w:val="3C3C06E1"/>
    <w:rsid w:val="3C3D7B62"/>
    <w:rsid w:val="3C4063BD"/>
    <w:rsid w:val="3C4320EF"/>
    <w:rsid w:val="3C4661AC"/>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749CE"/>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0D09B7"/>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D17B8"/>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65837"/>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2166D"/>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D1281"/>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A2635"/>
    <w:rsid w:val="401B6747"/>
    <w:rsid w:val="401E1186"/>
    <w:rsid w:val="40227A69"/>
    <w:rsid w:val="40255D56"/>
    <w:rsid w:val="40264425"/>
    <w:rsid w:val="402A1B16"/>
    <w:rsid w:val="402B5DF5"/>
    <w:rsid w:val="402F51DE"/>
    <w:rsid w:val="40303F21"/>
    <w:rsid w:val="40363C21"/>
    <w:rsid w:val="403741A7"/>
    <w:rsid w:val="403A4F03"/>
    <w:rsid w:val="40411392"/>
    <w:rsid w:val="404146D6"/>
    <w:rsid w:val="4049221A"/>
    <w:rsid w:val="40494B58"/>
    <w:rsid w:val="404A0209"/>
    <w:rsid w:val="404A2F89"/>
    <w:rsid w:val="40595714"/>
    <w:rsid w:val="406177D9"/>
    <w:rsid w:val="40632855"/>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D03FE"/>
    <w:rsid w:val="40BE1148"/>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3251B"/>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E6CD0"/>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EE4ADF"/>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6D560B"/>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4167F"/>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451C"/>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53D3"/>
    <w:rsid w:val="43496B59"/>
    <w:rsid w:val="43552086"/>
    <w:rsid w:val="43596015"/>
    <w:rsid w:val="435B4BE5"/>
    <w:rsid w:val="4360500C"/>
    <w:rsid w:val="436073DA"/>
    <w:rsid w:val="4365525D"/>
    <w:rsid w:val="43695BEA"/>
    <w:rsid w:val="436971F6"/>
    <w:rsid w:val="436D13EF"/>
    <w:rsid w:val="436E482F"/>
    <w:rsid w:val="437048E9"/>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2B9E"/>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2033E"/>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340B2"/>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631CE"/>
    <w:rsid w:val="4537330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04AB1"/>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A5196"/>
    <w:rsid w:val="461D51B5"/>
    <w:rsid w:val="46215835"/>
    <w:rsid w:val="46300ECC"/>
    <w:rsid w:val="46333D16"/>
    <w:rsid w:val="46340BB8"/>
    <w:rsid w:val="463831CA"/>
    <w:rsid w:val="463A512E"/>
    <w:rsid w:val="46472534"/>
    <w:rsid w:val="464B1BCE"/>
    <w:rsid w:val="464C3AE3"/>
    <w:rsid w:val="464D2E24"/>
    <w:rsid w:val="46593864"/>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150FD"/>
    <w:rsid w:val="4712134D"/>
    <w:rsid w:val="471221B2"/>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91C0A"/>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938"/>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84806"/>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C0B24"/>
    <w:rsid w:val="496E4F61"/>
    <w:rsid w:val="49736BE2"/>
    <w:rsid w:val="49737639"/>
    <w:rsid w:val="49782E5C"/>
    <w:rsid w:val="497A4AAC"/>
    <w:rsid w:val="497A7AEA"/>
    <w:rsid w:val="497D0172"/>
    <w:rsid w:val="49802354"/>
    <w:rsid w:val="49817658"/>
    <w:rsid w:val="498B628E"/>
    <w:rsid w:val="498E6A55"/>
    <w:rsid w:val="499260A8"/>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01C3"/>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0455E"/>
    <w:rsid w:val="4A151985"/>
    <w:rsid w:val="4A183223"/>
    <w:rsid w:val="4A192C32"/>
    <w:rsid w:val="4A1B1AA4"/>
    <w:rsid w:val="4A1C0D1E"/>
    <w:rsid w:val="4A1D2BB3"/>
    <w:rsid w:val="4A201730"/>
    <w:rsid w:val="4A207016"/>
    <w:rsid w:val="4A226DCB"/>
    <w:rsid w:val="4A2361B1"/>
    <w:rsid w:val="4A246681"/>
    <w:rsid w:val="4A2A4AB7"/>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60FE8"/>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ED77A1"/>
    <w:rsid w:val="4BF545DC"/>
    <w:rsid w:val="4BF57E51"/>
    <w:rsid w:val="4BF770F9"/>
    <w:rsid w:val="4BF86379"/>
    <w:rsid w:val="4BF92DDD"/>
    <w:rsid w:val="4BFA29D0"/>
    <w:rsid w:val="4BFF3DF6"/>
    <w:rsid w:val="4C001D89"/>
    <w:rsid w:val="4C027991"/>
    <w:rsid w:val="4C0832BE"/>
    <w:rsid w:val="4C0D5676"/>
    <w:rsid w:val="4C1103CF"/>
    <w:rsid w:val="4C18422D"/>
    <w:rsid w:val="4C1A2644"/>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44D1D"/>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D7A2A"/>
    <w:rsid w:val="4CAE0A1E"/>
    <w:rsid w:val="4CAE34C1"/>
    <w:rsid w:val="4CB65182"/>
    <w:rsid w:val="4CBB763F"/>
    <w:rsid w:val="4CBC4853"/>
    <w:rsid w:val="4CBE7285"/>
    <w:rsid w:val="4CC325AA"/>
    <w:rsid w:val="4CC37E5E"/>
    <w:rsid w:val="4CC423AF"/>
    <w:rsid w:val="4CC44D6A"/>
    <w:rsid w:val="4CC53433"/>
    <w:rsid w:val="4CD960D0"/>
    <w:rsid w:val="4CDB6135"/>
    <w:rsid w:val="4CDC7F47"/>
    <w:rsid w:val="4CE0596C"/>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877DD"/>
    <w:rsid w:val="4D9A08CC"/>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DE7914"/>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401C"/>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020E"/>
    <w:rsid w:val="4EF77C82"/>
    <w:rsid w:val="4EFA71CA"/>
    <w:rsid w:val="4EFB0C15"/>
    <w:rsid w:val="4EFE6E7C"/>
    <w:rsid w:val="4EFE781C"/>
    <w:rsid w:val="4F0348EA"/>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06539"/>
    <w:rsid w:val="4FF36DA2"/>
    <w:rsid w:val="4FFA3743"/>
    <w:rsid w:val="4FFE02AC"/>
    <w:rsid w:val="50024D7D"/>
    <w:rsid w:val="500647A0"/>
    <w:rsid w:val="50065406"/>
    <w:rsid w:val="500713FC"/>
    <w:rsid w:val="500779F7"/>
    <w:rsid w:val="500F2C52"/>
    <w:rsid w:val="50115029"/>
    <w:rsid w:val="50130207"/>
    <w:rsid w:val="50167B60"/>
    <w:rsid w:val="50186DCC"/>
    <w:rsid w:val="50213603"/>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6E787B"/>
    <w:rsid w:val="50706B64"/>
    <w:rsid w:val="50755F46"/>
    <w:rsid w:val="507A2B3C"/>
    <w:rsid w:val="507B2726"/>
    <w:rsid w:val="507D05D7"/>
    <w:rsid w:val="507D0D7F"/>
    <w:rsid w:val="507F13BF"/>
    <w:rsid w:val="508061B0"/>
    <w:rsid w:val="50840781"/>
    <w:rsid w:val="50845052"/>
    <w:rsid w:val="50846EC4"/>
    <w:rsid w:val="50884A32"/>
    <w:rsid w:val="508C0AB4"/>
    <w:rsid w:val="509029E8"/>
    <w:rsid w:val="509254DF"/>
    <w:rsid w:val="50930868"/>
    <w:rsid w:val="50940432"/>
    <w:rsid w:val="5099452D"/>
    <w:rsid w:val="509B7833"/>
    <w:rsid w:val="509E6025"/>
    <w:rsid w:val="50A03B41"/>
    <w:rsid w:val="50A27CE2"/>
    <w:rsid w:val="50A8243C"/>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0E6BC0"/>
    <w:rsid w:val="51170DEB"/>
    <w:rsid w:val="511749CA"/>
    <w:rsid w:val="51176F32"/>
    <w:rsid w:val="511B57BF"/>
    <w:rsid w:val="51236E17"/>
    <w:rsid w:val="513762B1"/>
    <w:rsid w:val="513D447B"/>
    <w:rsid w:val="513D4AA1"/>
    <w:rsid w:val="513D6B63"/>
    <w:rsid w:val="513E2AD6"/>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5352B"/>
    <w:rsid w:val="521A6B40"/>
    <w:rsid w:val="521C7DEC"/>
    <w:rsid w:val="522231D7"/>
    <w:rsid w:val="522434D9"/>
    <w:rsid w:val="522C63C9"/>
    <w:rsid w:val="52345124"/>
    <w:rsid w:val="52357341"/>
    <w:rsid w:val="523A44B9"/>
    <w:rsid w:val="523E191D"/>
    <w:rsid w:val="52427E0F"/>
    <w:rsid w:val="52450A01"/>
    <w:rsid w:val="524679A7"/>
    <w:rsid w:val="5250749B"/>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834FBF"/>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5572"/>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D6443"/>
    <w:rsid w:val="54312135"/>
    <w:rsid w:val="5438255E"/>
    <w:rsid w:val="543933C5"/>
    <w:rsid w:val="543A7B51"/>
    <w:rsid w:val="54431413"/>
    <w:rsid w:val="54467196"/>
    <w:rsid w:val="544D270A"/>
    <w:rsid w:val="544E5195"/>
    <w:rsid w:val="544E7341"/>
    <w:rsid w:val="54565AB3"/>
    <w:rsid w:val="54586E42"/>
    <w:rsid w:val="545D7C1E"/>
    <w:rsid w:val="54604462"/>
    <w:rsid w:val="54661107"/>
    <w:rsid w:val="54672CD4"/>
    <w:rsid w:val="546D70B6"/>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5540A"/>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861D7"/>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92879"/>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6FD7D1F"/>
    <w:rsid w:val="57080827"/>
    <w:rsid w:val="570F1423"/>
    <w:rsid w:val="5711084C"/>
    <w:rsid w:val="57112AC8"/>
    <w:rsid w:val="57125F43"/>
    <w:rsid w:val="571473A3"/>
    <w:rsid w:val="57196CD6"/>
    <w:rsid w:val="5727583C"/>
    <w:rsid w:val="572801CF"/>
    <w:rsid w:val="57344869"/>
    <w:rsid w:val="5734689E"/>
    <w:rsid w:val="57347BEB"/>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177E0"/>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9709F"/>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2317D"/>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745FC"/>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0198F"/>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8D203B"/>
    <w:rsid w:val="5A943561"/>
    <w:rsid w:val="5A947EF0"/>
    <w:rsid w:val="5A9545E6"/>
    <w:rsid w:val="5A96253C"/>
    <w:rsid w:val="5A964BAA"/>
    <w:rsid w:val="5A9A1811"/>
    <w:rsid w:val="5A9B73E9"/>
    <w:rsid w:val="5AA24F1F"/>
    <w:rsid w:val="5AA45DD1"/>
    <w:rsid w:val="5AA6010C"/>
    <w:rsid w:val="5AA86E5A"/>
    <w:rsid w:val="5AAA67C9"/>
    <w:rsid w:val="5AAE12B9"/>
    <w:rsid w:val="5AB01B84"/>
    <w:rsid w:val="5AB26F46"/>
    <w:rsid w:val="5AB72DEF"/>
    <w:rsid w:val="5ABB737B"/>
    <w:rsid w:val="5ABD5427"/>
    <w:rsid w:val="5AC40155"/>
    <w:rsid w:val="5AC51C42"/>
    <w:rsid w:val="5ACA67BF"/>
    <w:rsid w:val="5ADB4308"/>
    <w:rsid w:val="5AE02F24"/>
    <w:rsid w:val="5AE84AF6"/>
    <w:rsid w:val="5AE868B2"/>
    <w:rsid w:val="5AEC44BD"/>
    <w:rsid w:val="5AEE30DA"/>
    <w:rsid w:val="5AF514F0"/>
    <w:rsid w:val="5AFF16B3"/>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47AA6"/>
    <w:rsid w:val="5BB90A97"/>
    <w:rsid w:val="5BBF78F3"/>
    <w:rsid w:val="5BC80573"/>
    <w:rsid w:val="5BC973B5"/>
    <w:rsid w:val="5BCC4604"/>
    <w:rsid w:val="5BD17E46"/>
    <w:rsid w:val="5BDE3DC3"/>
    <w:rsid w:val="5BE1092E"/>
    <w:rsid w:val="5BE16387"/>
    <w:rsid w:val="5BE2378B"/>
    <w:rsid w:val="5BEB318B"/>
    <w:rsid w:val="5BEB5A0B"/>
    <w:rsid w:val="5BEC2285"/>
    <w:rsid w:val="5BED1C11"/>
    <w:rsid w:val="5BF31333"/>
    <w:rsid w:val="5BFA1A95"/>
    <w:rsid w:val="5BFB4AA1"/>
    <w:rsid w:val="5BFD39FA"/>
    <w:rsid w:val="5C025152"/>
    <w:rsid w:val="5C0347DA"/>
    <w:rsid w:val="5C0379A1"/>
    <w:rsid w:val="5C071023"/>
    <w:rsid w:val="5C092D6F"/>
    <w:rsid w:val="5C1362D3"/>
    <w:rsid w:val="5C144649"/>
    <w:rsid w:val="5C211940"/>
    <w:rsid w:val="5C23504C"/>
    <w:rsid w:val="5C274FC8"/>
    <w:rsid w:val="5C2C0B98"/>
    <w:rsid w:val="5C323CC3"/>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A2776"/>
    <w:rsid w:val="5D5D4274"/>
    <w:rsid w:val="5D5F3B39"/>
    <w:rsid w:val="5D671D44"/>
    <w:rsid w:val="5D675DD5"/>
    <w:rsid w:val="5D693B3B"/>
    <w:rsid w:val="5D6A0CF0"/>
    <w:rsid w:val="5D6D59F7"/>
    <w:rsid w:val="5D7013D1"/>
    <w:rsid w:val="5D717DBF"/>
    <w:rsid w:val="5D721E11"/>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4509B"/>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65DA7"/>
    <w:rsid w:val="5FE80E96"/>
    <w:rsid w:val="5FE96661"/>
    <w:rsid w:val="5FF02384"/>
    <w:rsid w:val="5FF03685"/>
    <w:rsid w:val="5FF44B73"/>
    <w:rsid w:val="5FF70698"/>
    <w:rsid w:val="5FFC2AE4"/>
    <w:rsid w:val="5FFD34D5"/>
    <w:rsid w:val="60002310"/>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5488F"/>
    <w:rsid w:val="603873C7"/>
    <w:rsid w:val="60387CD7"/>
    <w:rsid w:val="6039674B"/>
    <w:rsid w:val="60396D53"/>
    <w:rsid w:val="60407DEC"/>
    <w:rsid w:val="60450EC8"/>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D14BE6"/>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060C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95C01"/>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5E55D0"/>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634EE"/>
    <w:rsid w:val="63F877DE"/>
    <w:rsid w:val="63FB4A05"/>
    <w:rsid w:val="63FE4857"/>
    <w:rsid w:val="63FF21E8"/>
    <w:rsid w:val="6400198D"/>
    <w:rsid w:val="640745EF"/>
    <w:rsid w:val="640A5CCA"/>
    <w:rsid w:val="640B377F"/>
    <w:rsid w:val="640D4D34"/>
    <w:rsid w:val="641276E2"/>
    <w:rsid w:val="64136CF4"/>
    <w:rsid w:val="6414288E"/>
    <w:rsid w:val="6415652F"/>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C90189"/>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281D"/>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1A75"/>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77C23"/>
    <w:rsid w:val="660B2BF5"/>
    <w:rsid w:val="661000CD"/>
    <w:rsid w:val="661053D5"/>
    <w:rsid w:val="661150EE"/>
    <w:rsid w:val="66115FAF"/>
    <w:rsid w:val="661512C2"/>
    <w:rsid w:val="661573B7"/>
    <w:rsid w:val="66181F64"/>
    <w:rsid w:val="66190F47"/>
    <w:rsid w:val="661F0F82"/>
    <w:rsid w:val="6623171D"/>
    <w:rsid w:val="66242C53"/>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D3C37"/>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580948"/>
    <w:rsid w:val="67583FEE"/>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565B5"/>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40A"/>
    <w:rsid w:val="67E81682"/>
    <w:rsid w:val="67E86538"/>
    <w:rsid w:val="67E96C00"/>
    <w:rsid w:val="67EA07C1"/>
    <w:rsid w:val="67EE61ED"/>
    <w:rsid w:val="67F43FF6"/>
    <w:rsid w:val="67F87979"/>
    <w:rsid w:val="67FC5BF8"/>
    <w:rsid w:val="680361C8"/>
    <w:rsid w:val="6807753D"/>
    <w:rsid w:val="68081F8F"/>
    <w:rsid w:val="680A6DD6"/>
    <w:rsid w:val="6813706E"/>
    <w:rsid w:val="681D1CDA"/>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A5A06"/>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7C138D"/>
    <w:rsid w:val="698251F0"/>
    <w:rsid w:val="698B055C"/>
    <w:rsid w:val="698D2BCC"/>
    <w:rsid w:val="69916DDF"/>
    <w:rsid w:val="69925B2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25443"/>
    <w:rsid w:val="69E31EF0"/>
    <w:rsid w:val="69E674AA"/>
    <w:rsid w:val="69E90668"/>
    <w:rsid w:val="69ED5274"/>
    <w:rsid w:val="69F47F8E"/>
    <w:rsid w:val="69F55347"/>
    <w:rsid w:val="69F56D77"/>
    <w:rsid w:val="69F908EC"/>
    <w:rsid w:val="69FB1DED"/>
    <w:rsid w:val="69FD3E80"/>
    <w:rsid w:val="6A003B69"/>
    <w:rsid w:val="6A006AAF"/>
    <w:rsid w:val="6A0348E5"/>
    <w:rsid w:val="6A041C66"/>
    <w:rsid w:val="6A085ABB"/>
    <w:rsid w:val="6A0928E3"/>
    <w:rsid w:val="6A092A0D"/>
    <w:rsid w:val="6A093272"/>
    <w:rsid w:val="6A0A67D9"/>
    <w:rsid w:val="6A0B41C9"/>
    <w:rsid w:val="6A1E0E64"/>
    <w:rsid w:val="6A2221C4"/>
    <w:rsid w:val="6A237F9A"/>
    <w:rsid w:val="6A2927D5"/>
    <w:rsid w:val="6A297A90"/>
    <w:rsid w:val="6A315F4F"/>
    <w:rsid w:val="6A3205AE"/>
    <w:rsid w:val="6A324BA5"/>
    <w:rsid w:val="6A3300E2"/>
    <w:rsid w:val="6A333626"/>
    <w:rsid w:val="6A3B10DA"/>
    <w:rsid w:val="6A3C3F5C"/>
    <w:rsid w:val="6A407024"/>
    <w:rsid w:val="6A40721D"/>
    <w:rsid w:val="6A43139C"/>
    <w:rsid w:val="6A461CFF"/>
    <w:rsid w:val="6A483FC6"/>
    <w:rsid w:val="6A4A77B4"/>
    <w:rsid w:val="6A4F4ED1"/>
    <w:rsid w:val="6A50190E"/>
    <w:rsid w:val="6A5621AF"/>
    <w:rsid w:val="6A5C7A7C"/>
    <w:rsid w:val="6A5F1C7D"/>
    <w:rsid w:val="6A5F7EA4"/>
    <w:rsid w:val="6A601595"/>
    <w:rsid w:val="6A613C31"/>
    <w:rsid w:val="6A685518"/>
    <w:rsid w:val="6A6A40A3"/>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EA1A38"/>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67637"/>
    <w:rsid w:val="6B283065"/>
    <w:rsid w:val="6B2A7028"/>
    <w:rsid w:val="6B2B3B04"/>
    <w:rsid w:val="6B2F28E2"/>
    <w:rsid w:val="6B3C0516"/>
    <w:rsid w:val="6B4058E5"/>
    <w:rsid w:val="6B4157C6"/>
    <w:rsid w:val="6B4A6769"/>
    <w:rsid w:val="6B5179DF"/>
    <w:rsid w:val="6B576D98"/>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9D3A9C"/>
    <w:rsid w:val="6BA21D6E"/>
    <w:rsid w:val="6BA2350F"/>
    <w:rsid w:val="6BA31178"/>
    <w:rsid w:val="6BAE5297"/>
    <w:rsid w:val="6BB2108D"/>
    <w:rsid w:val="6BB920B8"/>
    <w:rsid w:val="6BBA4ECD"/>
    <w:rsid w:val="6BC53A3C"/>
    <w:rsid w:val="6BCF0BC6"/>
    <w:rsid w:val="6BD4209E"/>
    <w:rsid w:val="6BD82F70"/>
    <w:rsid w:val="6BDB61D4"/>
    <w:rsid w:val="6BE223DA"/>
    <w:rsid w:val="6BE604F5"/>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0FCC"/>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ED196D"/>
    <w:rsid w:val="6CF0094D"/>
    <w:rsid w:val="6D052816"/>
    <w:rsid w:val="6D070F6E"/>
    <w:rsid w:val="6D0E0DEF"/>
    <w:rsid w:val="6D116339"/>
    <w:rsid w:val="6D1C0D1C"/>
    <w:rsid w:val="6D23170F"/>
    <w:rsid w:val="6D253611"/>
    <w:rsid w:val="6D267279"/>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BE5A93"/>
    <w:rsid w:val="6DC12404"/>
    <w:rsid w:val="6DC24126"/>
    <w:rsid w:val="6DC3540E"/>
    <w:rsid w:val="6DC65A1E"/>
    <w:rsid w:val="6DC66DCA"/>
    <w:rsid w:val="6DC90E1F"/>
    <w:rsid w:val="6DC96A9D"/>
    <w:rsid w:val="6DCD448E"/>
    <w:rsid w:val="6DCF5C75"/>
    <w:rsid w:val="6DD53FF8"/>
    <w:rsid w:val="6DD829F0"/>
    <w:rsid w:val="6DDF7647"/>
    <w:rsid w:val="6DE36825"/>
    <w:rsid w:val="6DE4135F"/>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16045"/>
    <w:rsid w:val="6F132315"/>
    <w:rsid w:val="6F13415C"/>
    <w:rsid w:val="6F193EA2"/>
    <w:rsid w:val="6F1A6406"/>
    <w:rsid w:val="6F1B7484"/>
    <w:rsid w:val="6F1F6E65"/>
    <w:rsid w:val="6F247658"/>
    <w:rsid w:val="6F300304"/>
    <w:rsid w:val="6F364E6A"/>
    <w:rsid w:val="6F442D06"/>
    <w:rsid w:val="6F477C73"/>
    <w:rsid w:val="6F494657"/>
    <w:rsid w:val="6F497592"/>
    <w:rsid w:val="6F4B4F26"/>
    <w:rsid w:val="6F4F2FDA"/>
    <w:rsid w:val="6F58211E"/>
    <w:rsid w:val="6F5C2A7B"/>
    <w:rsid w:val="6F607092"/>
    <w:rsid w:val="6F6276D1"/>
    <w:rsid w:val="6F6277C3"/>
    <w:rsid w:val="6F631F0A"/>
    <w:rsid w:val="6F64001B"/>
    <w:rsid w:val="6F6538C4"/>
    <w:rsid w:val="6F671B6F"/>
    <w:rsid w:val="6F6A1E7E"/>
    <w:rsid w:val="6F6B325C"/>
    <w:rsid w:val="6F6D7596"/>
    <w:rsid w:val="6F727A8A"/>
    <w:rsid w:val="6F7D174C"/>
    <w:rsid w:val="6F7F2D74"/>
    <w:rsid w:val="6F82171B"/>
    <w:rsid w:val="6F821C53"/>
    <w:rsid w:val="6F8426D4"/>
    <w:rsid w:val="6F8614D2"/>
    <w:rsid w:val="6F875CF8"/>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3098"/>
    <w:rsid w:val="70075F61"/>
    <w:rsid w:val="700763B3"/>
    <w:rsid w:val="700D437D"/>
    <w:rsid w:val="70190B85"/>
    <w:rsid w:val="701F2BCE"/>
    <w:rsid w:val="7021639E"/>
    <w:rsid w:val="70222D52"/>
    <w:rsid w:val="70241DDC"/>
    <w:rsid w:val="70253165"/>
    <w:rsid w:val="70290BCA"/>
    <w:rsid w:val="702A7FDF"/>
    <w:rsid w:val="702E25E4"/>
    <w:rsid w:val="70365D01"/>
    <w:rsid w:val="70373FBC"/>
    <w:rsid w:val="70390CF0"/>
    <w:rsid w:val="703A151D"/>
    <w:rsid w:val="703B64CB"/>
    <w:rsid w:val="703C38DB"/>
    <w:rsid w:val="703C6EA9"/>
    <w:rsid w:val="703D4B4E"/>
    <w:rsid w:val="70423C90"/>
    <w:rsid w:val="70472A9A"/>
    <w:rsid w:val="70490D6C"/>
    <w:rsid w:val="70592C79"/>
    <w:rsid w:val="705A1CC1"/>
    <w:rsid w:val="705C46B2"/>
    <w:rsid w:val="706215B5"/>
    <w:rsid w:val="70691205"/>
    <w:rsid w:val="7069490C"/>
    <w:rsid w:val="706B38CF"/>
    <w:rsid w:val="706B49E5"/>
    <w:rsid w:val="706F6FD3"/>
    <w:rsid w:val="70704FB3"/>
    <w:rsid w:val="70707694"/>
    <w:rsid w:val="707118E2"/>
    <w:rsid w:val="70727EF8"/>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14F10"/>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33D9A"/>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B74BE"/>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B4BB1"/>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7468D"/>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87875"/>
    <w:rsid w:val="733B2D8C"/>
    <w:rsid w:val="733B6C99"/>
    <w:rsid w:val="733C6984"/>
    <w:rsid w:val="733F283B"/>
    <w:rsid w:val="734059E5"/>
    <w:rsid w:val="73496581"/>
    <w:rsid w:val="734B3123"/>
    <w:rsid w:val="734B523B"/>
    <w:rsid w:val="734D0D39"/>
    <w:rsid w:val="734E7A6A"/>
    <w:rsid w:val="734F5332"/>
    <w:rsid w:val="73514D23"/>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4CA2"/>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BE4949"/>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90720B"/>
    <w:rsid w:val="759219B1"/>
    <w:rsid w:val="75937A19"/>
    <w:rsid w:val="759C3EE1"/>
    <w:rsid w:val="75AD4917"/>
    <w:rsid w:val="75AD4F3F"/>
    <w:rsid w:val="75AD5DED"/>
    <w:rsid w:val="75AD6B4D"/>
    <w:rsid w:val="75B57B03"/>
    <w:rsid w:val="75B7184F"/>
    <w:rsid w:val="75BF73B5"/>
    <w:rsid w:val="75C14F57"/>
    <w:rsid w:val="75C1696E"/>
    <w:rsid w:val="75C235E6"/>
    <w:rsid w:val="75C34BC5"/>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4DE1"/>
    <w:rsid w:val="768C5C43"/>
    <w:rsid w:val="768C7785"/>
    <w:rsid w:val="768F5596"/>
    <w:rsid w:val="76913910"/>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72301"/>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5C4557"/>
    <w:rsid w:val="79623B80"/>
    <w:rsid w:val="7966464C"/>
    <w:rsid w:val="796B1171"/>
    <w:rsid w:val="796C3F53"/>
    <w:rsid w:val="797140B6"/>
    <w:rsid w:val="79734775"/>
    <w:rsid w:val="797352D5"/>
    <w:rsid w:val="7975414F"/>
    <w:rsid w:val="79781D3F"/>
    <w:rsid w:val="79792797"/>
    <w:rsid w:val="79793509"/>
    <w:rsid w:val="797A0ED7"/>
    <w:rsid w:val="797A3A89"/>
    <w:rsid w:val="797B64FD"/>
    <w:rsid w:val="797B6D10"/>
    <w:rsid w:val="797F3A23"/>
    <w:rsid w:val="798555E5"/>
    <w:rsid w:val="798A6B95"/>
    <w:rsid w:val="798E16DB"/>
    <w:rsid w:val="798F00A9"/>
    <w:rsid w:val="798F6F60"/>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85537"/>
    <w:rsid w:val="79E979BB"/>
    <w:rsid w:val="79EA0223"/>
    <w:rsid w:val="79F4787F"/>
    <w:rsid w:val="79F73FC2"/>
    <w:rsid w:val="79F76113"/>
    <w:rsid w:val="79FA136D"/>
    <w:rsid w:val="79FD3BCB"/>
    <w:rsid w:val="7A03268B"/>
    <w:rsid w:val="7A040D63"/>
    <w:rsid w:val="7A05786A"/>
    <w:rsid w:val="7A0807AB"/>
    <w:rsid w:val="7A0D7065"/>
    <w:rsid w:val="7A195FFA"/>
    <w:rsid w:val="7A197A3E"/>
    <w:rsid w:val="7A1A0922"/>
    <w:rsid w:val="7A1B3F1C"/>
    <w:rsid w:val="7A1B3FAB"/>
    <w:rsid w:val="7A200264"/>
    <w:rsid w:val="7A23724A"/>
    <w:rsid w:val="7A272AFB"/>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16E63"/>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52B83"/>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8D2B83"/>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710E2"/>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Pr>
      <w:spacing w:before="120"/>
      <w:outlineLvl w:val="2"/>
    </w:pPr>
  </w:style>
  <w:style w:type="paragraph" w:styleId="5">
    <w:name w:val="heading 4"/>
    <w:basedOn w:val="4"/>
    <w:next w:val="1"/>
    <w:link w:val="247"/>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Char Char Char Char Char Char Char Char Char Char Char Char Char Char"/>
    <w:basedOn w:val="1"/>
    <w:semiHidden/>
    <w:qFormat/>
    <w:uiPriority w:val="0"/>
    <w:pPr>
      <w:spacing w:after="240" w:afterLines="100"/>
    </w:pPr>
  </w:style>
  <w:style w:type="paragraph" w:customStyle="1" w:styleId="15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numId w:val="10"/>
      </w:numPr>
    </w:pPr>
  </w:style>
  <w:style w:type="paragraph" w:customStyle="1" w:styleId="191">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link w:val="259"/>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题注 Char"/>
    <w:link w:val="31"/>
    <w:qFormat/>
    <w:uiPriority w:val="0"/>
    <w:rPr>
      <w:rFonts w:ascii="Arial" w:hAnsi="Arial" w:eastAsia="MS Mincho" w:cs="Arial"/>
      <w:b/>
      <w:color w:val="0000FF"/>
      <w:kern w:val="2"/>
      <w:sz w:val="22"/>
      <w:lang w:val="en-US" w:eastAsia="en-US" w:bidi="ar-SA"/>
    </w:rPr>
  </w:style>
  <w:style w:type="character" w:customStyle="1" w:styleId="220">
    <w:name w:val="标题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批注文字 Char"/>
    <w:basedOn w:val="121"/>
    <w:link w:val="34"/>
    <w:qFormat/>
    <w:uiPriority w:val="0"/>
    <w:rPr>
      <w:sz w:val="22"/>
      <w:lang w:val="en-GB" w:eastAsia="en-US"/>
    </w:rPr>
  </w:style>
  <w:style w:type="character" w:customStyle="1" w:styleId="240">
    <w:name w:val="标题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标题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页眉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标题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rPr>
  </w:style>
  <w:style w:type="character" w:customStyle="1" w:styleId="257">
    <w:name w:val="via2"/>
    <w:basedOn w:val="121"/>
    <w:qFormat/>
    <w:uiPriority w:val="0"/>
    <w:rPr>
      <w:color w:val="959595"/>
    </w:rPr>
  </w:style>
  <w:style w:type="paragraph" w:customStyle="1" w:styleId="258">
    <w:name w:val="列出段落1"/>
    <w:basedOn w:val="1"/>
    <w:qFormat/>
    <w:uiPriority w:val="0"/>
    <w:pPr>
      <w:overflowPunct w:val="0"/>
      <w:autoSpaceDE w:val="0"/>
      <w:autoSpaceDN w:val="0"/>
      <w:adjustRightInd w:val="0"/>
      <w:ind w:firstLine="420" w:firstLineChars="200"/>
      <w:textAlignment w:val="baseline"/>
    </w:pPr>
    <w:rPr>
      <w:sz w:val="20"/>
      <w:lang w:val="en-US" w:eastAsia="zh-CN"/>
    </w:rPr>
  </w:style>
  <w:style w:type="character" w:customStyle="1" w:styleId="259">
    <w:name w:val="列出段落 Char"/>
    <w:link w:val="209"/>
    <w:qFormat/>
    <w:uiPriority w:val="34"/>
    <w:rPr>
      <w:rFonts w:ascii="宋体" w:hAnsi="宋体" w:cs="宋体"/>
      <w:sz w:val="24"/>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1968</Words>
  <Characters>11221</Characters>
  <Lines>93</Lines>
  <Paragraphs>26</Paragraphs>
  <TotalTime>0</TotalTime>
  <ScaleCrop>false</ScaleCrop>
  <LinksUpToDate>false</LinksUpToDate>
  <CharactersWithSpaces>13163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2021-10-16T15:17:00Z</dcterms:created>
  <dc:creator>Zhou Wubin</dc:creator>
  <cp:keywords>3GPP RAN WG4</cp:keywords>
  <cp:lastModifiedBy>ZTE, Fei Xue</cp:lastModifiedBy>
  <cp:lastPrinted>2019-05-07T07:50:00Z</cp:lastPrinted>
  <dcterms:modified xsi:type="dcterms:W3CDTF">2024-03-11T12:58:32Z</dcterms:modified>
  <dc:title>3GPP TSG-RAN WG4</dc:title>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F9670458DB2B4C558466F8BC89994D1E</vt:lpwstr>
  </property>
</Properties>
</file>